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66307" w:rsidRPr="00D708DD" w:rsidP="001224BB">
      <w:pPr>
        <w:autoSpaceDE/>
        <w:spacing w:after="120"/>
        <w:jc w:val="center"/>
        <w:rPr>
          <w:rFonts w:ascii="Arial" w:hAnsi="Arial" w:cs="Arial"/>
          <w:b/>
        </w:rPr>
      </w:pPr>
      <w:r w:rsidRPr="001357E7">
        <w:rPr>
          <w:rFonts w:ascii="Arial" w:hAnsi="Arial" w:cs="Arial"/>
          <w:b/>
          <w:sz w:val="22"/>
        </w:rPr>
        <w:t>ROZDÍLOVÁ TABULKA NÁVRHU PRÁVNÍHO PŘEDPISU S PŘEDPISY EU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9"/>
        <w:gridCol w:w="5439"/>
        <w:gridCol w:w="1417"/>
        <w:gridCol w:w="1276"/>
        <w:gridCol w:w="4641"/>
      </w:tblGrid>
      <w:tr w:rsidTr="00B86C8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6658" w:type="dxa"/>
            <w:gridSpan w:val="2"/>
            <w:shd w:val="clear" w:color="auto" w:fill="D9D9D9" w:themeFill="background1" w:themeFillShade="D9"/>
          </w:tcPr>
          <w:p w:rsidR="00366307" w:rsidRPr="00FF3504" w:rsidP="00AA7004">
            <w:pPr>
              <w:rPr>
                <w:rFonts w:ascii="Arial" w:hAnsi="Arial" w:cs="Arial"/>
                <w:sz w:val="19"/>
                <w:szCs w:val="19"/>
              </w:rPr>
            </w:pPr>
            <w:r w:rsidRPr="00FF3504">
              <w:rPr>
                <w:rFonts w:ascii="Arial" w:hAnsi="Arial" w:cs="Arial"/>
                <w:b/>
                <w:sz w:val="19"/>
                <w:szCs w:val="19"/>
              </w:rPr>
              <w:t xml:space="preserve">Návrh </w:t>
            </w:r>
            <w:r w:rsidRPr="00FF3504" w:rsidR="00691B8C">
              <w:rPr>
                <w:rFonts w:ascii="Arial" w:hAnsi="Arial" w:cs="Arial"/>
                <w:b/>
                <w:sz w:val="19"/>
                <w:szCs w:val="19"/>
              </w:rPr>
              <w:t>vyhlášky</w:t>
            </w:r>
            <w:r w:rsidR="00AA7004">
              <w:rPr>
                <w:rFonts w:ascii="Arial" w:hAnsi="Arial" w:cs="Arial"/>
                <w:b/>
                <w:sz w:val="19"/>
                <w:szCs w:val="19"/>
              </w:rPr>
              <w:t>, k</w:t>
            </w:r>
            <w:r w:rsidRPr="00AA7004" w:rsidR="00AA7004">
              <w:rPr>
                <w:rFonts w:ascii="Arial" w:hAnsi="Arial" w:cs="Arial"/>
                <w:b/>
                <w:sz w:val="19"/>
                <w:szCs w:val="19"/>
              </w:rPr>
              <w:t>terou se mění vyhláška č. 30/2021 Sb., o provedení některých ustanovení zákona o obalech</w:t>
            </w:r>
          </w:p>
        </w:tc>
        <w:tc>
          <w:tcPr>
            <w:tcW w:w="7334" w:type="dxa"/>
            <w:gridSpan w:val="3"/>
            <w:shd w:val="clear" w:color="auto" w:fill="D9D9D9" w:themeFill="background1" w:themeFillShade="D9"/>
          </w:tcPr>
          <w:p w:rsidR="00B271AC" w:rsidP="00B271A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271AC">
              <w:rPr>
                <w:rFonts w:ascii="Arial" w:hAnsi="Arial" w:cs="Arial"/>
                <w:b/>
                <w:sz w:val="19"/>
                <w:szCs w:val="19"/>
              </w:rPr>
              <w:t>Směrnice Evropského parlamentu a Rady (EU) 2019/904 ze dne 5. června 2019 o omezení dopadu některých plastových výrobků na životní prostředí.</w:t>
            </w:r>
          </w:p>
          <w:p w:rsidR="00B271AC" w:rsidP="00B271A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AA7004" w:rsidP="00B271A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7004">
              <w:rPr>
                <w:rFonts w:ascii="Arial" w:hAnsi="Arial" w:cs="Arial"/>
                <w:b/>
                <w:sz w:val="19"/>
                <w:szCs w:val="19"/>
              </w:rPr>
              <w:t>Prováděcí rozhodnutí Komise (EU) 2021/1752 ze dne 1. října 2021, kterým se stanoví prováděcí pravidla ke směrnici Evropského parlamentu a Rady (EU) 2019/904, pokud jde o výpočet, ověřování a vykazování údajů o tříděném sběru odpadu z plastových nápojových lahví na jedno použití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  <w:p w:rsidR="00AA7004" w:rsidP="00B271AC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9170E" w:rsidRPr="00FF3504" w:rsidP="00AA7004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7004">
              <w:rPr>
                <w:rFonts w:ascii="Arial" w:hAnsi="Arial" w:cs="Arial"/>
                <w:b/>
                <w:sz w:val="19"/>
                <w:szCs w:val="19"/>
              </w:rPr>
              <w:t>Prováděcí rozhodnutí Komise (EU) 2022/162 ze dne 4. února 2022, kterým se stanoví prováděcí pravidla ke směrnici Evropského parlamentu a Rady (EU) 2019/904, pokud jde o výpočet, ověřování a vykazování údajů o snížení spotřeby některých plastových výrobků na jedno použití a opatření přijatá členskými státy za účelem dosažení tohoto snížení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Tr="00B86C82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366307" w:rsidRPr="001224BB" w:rsidP="0066661D">
            <w:pPr>
              <w:overflowPunct/>
              <w:textAlignment w:val="auto"/>
              <w:rPr>
                <w:rFonts w:ascii="Arial" w:hAnsi="Arial" w:cs="Arial"/>
                <w:b/>
              </w:rPr>
            </w:pPr>
            <w:r w:rsidRPr="001224BB">
              <w:rPr>
                <w:rFonts w:ascii="Arial" w:hAnsi="Arial" w:cs="Arial"/>
                <w:b/>
              </w:rPr>
              <w:t>Ustanovení</w:t>
            </w:r>
          </w:p>
          <w:p w:rsidR="00366307" w:rsidRPr="001224BB" w:rsidP="0066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39" w:type="dxa"/>
          </w:tcPr>
          <w:p w:rsidR="00366307" w:rsidRPr="001224BB" w:rsidP="0066661D">
            <w:pPr>
              <w:pStyle w:val="Heading1"/>
              <w:rPr>
                <w:b/>
                <w:sz w:val="20"/>
                <w:szCs w:val="20"/>
              </w:rPr>
            </w:pPr>
            <w:r w:rsidRPr="001224BB">
              <w:rPr>
                <w:b/>
                <w:sz w:val="20"/>
                <w:szCs w:val="20"/>
              </w:rPr>
              <w:t>Obsah</w:t>
            </w:r>
          </w:p>
        </w:tc>
        <w:tc>
          <w:tcPr>
            <w:tcW w:w="1417" w:type="dxa"/>
          </w:tcPr>
          <w:p w:rsidR="00366307" w:rsidRPr="001224BB" w:rsidP="006666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CELEX</w:t>
            </w:r>
            <w:r w:rsidRPr="001224BB">
              <w:rPr>
                <w:rFonts w:ascii="Arial" w:hAnsi="Arial" w:cs="Arial"/>
                <w:b/>
              </w:rPr>
              <w:t xml:space="preserve"> č.</w:t>
            </w:r>
          </w:p>
        </w:tc>
        <w:tc>
          <w:tcPr>
            <w:tcW w:w="1276" w:type="dxa"/>
          </w:tcPr>
          <w:p w:rsidR="001224BB" w:rsidRPr="001224BB" w:rsidP="0066661D">
            <w:pPr>
              <w:overflowPunct/>
              <w:jc w:val="center"/>
              <w:textAlignment w:val="auto"/>
              <w:rPr>
                <w:rFonts w:ascii="Arial" w:hAnsi="Arial" w:cs="Arial"/>
                <w:b/>
              </w:rPr>
            </w:pPr>
            <w:r w:rsidRPr="001224BB">
              <w:rPr>
                <w:rFonts w:ascii="Arial" w:hAnsi="Arial" w:cs="Arial"/>
                <w:b/>
              </w:rPr>
              <w:t>Ustanovení</w:t>
            </w:r>
          </w:p>
          <w:p w:rsidR="00366307" w:rsidRPr="001224BB" w:rsidP="006666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</w:tcPr>
          <w:p w:rsidR="00366307" w:rsidRPr="001224BB" w:rsidP="0066661D">
            <w:pPr>
              <w:pStyle w:val="Heading1"/>
              <w:rPr>
                <w:b/>
                <w:sz w:val="20"/>
                <w:szCs w:val="20"/>
              </w:rPr>
            </w:pPr>
            <w:r w:rsidRPr="001224BB">
              <w:rPr>
                <w:b/>
                <w:sz w:val="20"/>
                <w:szCs w:val="20"/>
              </w:rPr>
              <w:t>Obsah</w:t>
            </w:r>
          </w:p>
        </w:tc>
      </w:tr>
      <w:tr w:rsidTr="00B86C82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219" w:type="dxa"/>
          </w:tcPr>
          <w:p w:rsidR="00803052" w:rsidRPr="00860EEA" w:rsidP="0080305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I bod 4 [§ 1 písm. e), f)]</w:t>
            </w:r>
          </w:p>
        </w:tc>
        <w:tc>
          <w:tcPr>
            <w:tcW w:w="5439" w:type="dxa"/>
          </w:tcPr>
          <w:p w:rsidR="00803052" w:rsidRPr="002231DA" w:rsidP="008030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2231DA">
              <w:rPr>
                <w:rFonts w:ascii="Arial" w:hAnsi="Arial" w:cs="Arial"/>
              </w:rPr>
              <w:t>Na konci § 1 se tečka nahrazuje čárkou a doplňují se písmena e) až g), která znějí:</w:t>
            </w:r>
          </w:p>
          <w:p w:rsidR="00803052" w:rsidRPr="002231DA" w:rsidP="00803052">
            <w:pPr>
              <w:jc w:val="both"/>
              <w:rPr>
                <w:rFonts w:ascii="Arial" w:hAnsi="Arial" w:cs="Arial"/>
              </w:rPr>
            </w:pPr>
          </w:p>
          <w:p w:rsidR="00803052" w:rsidP="00803052">
            <w:pPr>
              <w:jc w:val="both"/>
              <w:rPr>
                <w:rFonts w:ascii="Arial" w:hAnsi="Arial" w:cs="Arial"/>
              </w:rPr>
            </w:pPr>
            <w:r w:rsidRPr="00E851ED">
              <w:rPr>
                <w:rFonts w:ascii="Arial" w:hAnsi="Arial" w:cs="Arial"/>
              </w:rPr>
              <w:t>„e) pravidla výpočtu úrovně zpětného odběru odpadu z jednorázových plastových obalů uvedených v části B přílohy č. 4 k zákonu (dále jen „jednorázové plastové nápojové lahve“),</w:t>
            </w:r>
          </w:p>
          <w:p w:rsidR="00803052" w:rsidP="00803052">
            <w:pPr>
              <w:jc w:val="both"/>
              <w:rPr>
                <w:rFonts w:ascii="Arial" w:hAnsi="Arial" w:cs="Arial"/>
              </w:rPr>
            </w:pPr>
          </w:p>
          <w:p w:rsidR="00803052" w:rsidRPr="00803052" w:rsidP="00803052">
            <w:pPr>
              <w:jc w:val="both"/>
              <w:rPr>
                <w:rFonts w:ascii="Arial" w:hAnsi="Arial" w:cs="Arial"/>
              </w:rPr>
            </w:pPr>
            <w:r w:rsidRPr="00803052">
              <w:rPr>
                <w:rFonts w:ascii="Arial" w:hAnsi="Arial" w:cs="Arial"/>
              </w:rPr>
              <w:t>f) minimální rozsah a způsob informování spotřebitele a působení na změnu jeho chování,</w:t>
            </w:r>
          </w:p>
          <w:p w:rsidR="00803052" w:rsidRPr="00860EEA" w:rsidP="0080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03052" w:rsidRPr="00860EEA" w:rsidP="00803052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32019L0904</w:t>
            </w:r>
          </w:p>
        </w:tc>
        <w:tc>
          <w:tcPr>
            <w:tcW w:w="1276" w:type="dxa"/>
          </w:tcPr>
          <w:p w:rsidR="00803052" w:rsidRPr="00860EEA" w:rsidP="00803052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Čl. 17 odst. 1</w:t>
            </w:r>
          </w:p>
        </w:tc>
        <w:tc>
          <w:tcPr>
            <w:tcW w:w="4641" w:type="dxa"/>
          </w:tcPr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 w:rsidRPr="00860EEA">
              <w:rPr>
                <w:rFonts w:ascii="Arial" w:hAnsi="Arial" w:cs="Arial"/>
              </w:rPr>
              <w:t>1. Členské státy uvedou v účinnost právní a správní předpisy nezbytné pro dosažení souladu s touto směrnicí do 3. července 2021. Neprodleně o nich uvědomí Komisi.</w:t>
            </w:r>
          </w:p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 w:rsidRPr="00860EEA">
              <w:rPr>
                <w:rFonts w:ascii="Arial" w:hAnsi="Arial" w:cs="Arial"/>
              </w:rPr>
              <w:t xml:space="preserve">Členské státy však použijí předpisy nezbytné k zajištění </w:t>
            </w:r>
          </w:p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 w:rsidRPr="00860EEA">
              <w:rPr>
                <w:rFonts w:ascii="Arial" w:hAnsi="Arial" w:cs="Arial"/>
              </w:rPr>
              <w:t>souladu s:</w:t>
            </w:r>
          </w:p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 w:rsidRPr="00860EEA">
              <w:rPr>
                <w:rFonts w:ascii="Arial" w:hAnsi="Arial" w:cs="Arial"/>
              </w:rPr>
              <w:t>- článkem 5 od 3. července 2021,</w:t>
            </w:r>
          </w:p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 w:rsidRPr="00860EEA">
              <w:rPr>
                <w:rFonts w:ascii="Arial" w:hAnsi="Arial" w:cs="Arial"/>
              </w:rPr>
              <w:t>- čl. 6 odst. 1 od 3. července 2024,</w:t>
            </w:r>
          </w:p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</w:rPr>
            </w:pPr>
            <w:r w:rsidRPr="00860EEA">
              <w:rPr>
                <w:rFonts w:ascii="Arial" w:hAnsi="Arial" w:cs="Arial"/>
              </w:rPr>
              <w:t>- čl. 7 odst. 1 od 3. července 2021,</w:t>
            </w:r>
          </w:p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vanish/>
              </w:rPr>
            </w:pPr>
            <w:r w:rsidRPr="00860EEA">
              <w:rPr>
                <w:rFonts w:ascii="Arial" w:hAnsi="Arial" w:cs="Arial"/>
              </w:rPr>
              <w:t>- článkem 8 do 31. prosince 2024, ale pokud jde o systémy rozšířené odpovědnosti výrobce, které byly zavedeny před 4. červencem 2018, a o plastové výrobky na jedno použití uvedené v oddíle III části E přílohy do 5. ledna 2023.</w:t>
            </w:r>
            <w:r w:rsidRPr="00860EEA">
              <w:rPr>
                <w:rFonts w:ascii="Arial" w:hAnsi="Arial" w:cs="Arial"/>
                <w:vanish/>
              </w:rPr>
              <w:t xml:space="preserve"> </w:t>
            </w:r>
          </w:p>
          <w:p w:rsidR="00803052" w:rsidRPr="00860EEA" w:rsidP="0080305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</w:pPr>
            <w:r w:rsidRPr="00860EEA">
              <w:rPr>
                <w:rFonts w:ascii="Arial" w:hAnsi="Arial" w:cs="Arial"/>
              </w:rPr>
              <w:t>Předpisy uvedené v tomto odstavci přijaté členskými státy musí obsahovat odkaz na tuto směrnici nebo musí být takový odkaz učiněn při jejich úředním vyhlášení. Způsob odkazu si stanoví členské státy.</w:t>
            </w:r>
          </w:p>
        </w:tc>
      </w:tr>
      <w:tr w:rsidTr="001B3F5D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219" w:type="dxa"/>
          </w:tcPr>
          <w:p w:rsidR="001D02D5" w:rsidRPr="00D708DD" w:rsidP="001D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Čl. I bod 7 [§ </w:t>
            </w:r>
            <w:r w:rsidR="00676FC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76FC9">
              <w:rPr>
                <w:rFonts w:ascii="Arial" w:hAnsi="Arial" w:cs="Arial"/>
                <w:b/>
              </w:rPr>
              <w:t>odst. 2 písm. c)</w:t>
            </w:r>
            <w:r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5439" w:type="dxa"/>
          </w:tcPr>
          <w:p w:rsidR="001D02D5" w:rsidRPr="001D02D5" w:rsidP="001D02D5">
            <w:pPr>
              <w:spacing w:after="200"/>
              <w:jc w:val="both"/>
              <w:rPr>
                <w:rFonts w:ascii="Arial" w:hAnsi="Arial" w:cs="Arial"/>
                <w:bCs/>
              </w:rPr>
            </w:pPr>
            <w:r w:rsidRPr="001D02D5">
              <w:rPr>
                <w:rFonts w:ascii="Arial" w:hAnsi="Arial" w:cs="Arial"/>
                <w:bCs/>
              </w:rPr>
              <w:t>7.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02D5">
              <w:rPr>
                <w:rFonts w:ascii="Arial" w:hAnsi="Arial" w:cs="Arial"/>
                <w:bCs/>
              </w:rPr>
              <w:t>V § 3 odst. 2 se za písmeno b) vkládá nové písmeno c), které zní:</w:t>
            </w:r>
          </w:p>
          <w:p w:rsidR="001D02D5" w:rsidRPr="004B0BE9" w:rsidP="001D02D5">
            <w:pPr>
              <w:spacing w:after="200"/>
              <w:jc w:val="both"/>
              <w:rPr>
                <w:rFonts w:ascii="Arial" w:hAnsi="Arial" w:cs="Arial"/>
                <w:bCs/>
              </w:rPr>
            </w:pPr>
            <w:r w:rsidRPr="001D02D5">
              <w:rPr>
                <w:rFonts w:ascii="Arial" w:hAnsi="Arial" w:cs="Arial"/>
                <w:bCs/>
              </w:rPr>
              <w:t>„c) množství jednorázových plastových obalových prostředků uvedených v části D přílohy č. 4 k zákonu, které byly uvedeny na trh a k nimž se vztahují jí uzavřené smlouvy o sdruženém plnění,“.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02D5" w:rsidRPr="00860EEA" w:rsidP="001D02D5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32019L0904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2D5" w:rsidRPr="00860EEA" w:rsidP="001D02D5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Čl. 1</w:t>
            </w:r>
            <w:r>
              <w:rPr>
                <w:rFonts w:ascii="Arial" w:hAnsi="Arial" w:cs="Arial"/>
                <w:b/>
              </w:rPr>
              <w:t>3</w:t>
            </w:r>
            <w:r w:rsidRPr="00860EEA">
              <w:rPr>
                <w:rFonts w:ascii="Arial" w:hAnsi="Arial" w:cs="Arial"/>
                <w:b/>
              </w:rPr>
              <w:t xml:space="preserve"> odst. 1</w:t>
            </w:r>
            <w:r>
              <w:rPr>
                <w:rFonts w:ascii="Arial" w:hAnsi="Arial" w:cs="Arial"/>
                <w:b/>
              </w:rPr>
              <w:t xml:space="preserve"> písm. a)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1D02D5" w:rsidRPr="001D02D5" w:rsidP="001D0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1D02D5">
              <w:rPr>
                <w:rFonts w:ascii="Arial" w:hAnsi="Arial" w:cs="Arial"/>
                <w:color w:val="000000"/>
              </w:rPr>
              <w:t>1. Každý členský stát podává Komisi za každý kalendářní rok zprávu obsahující:</w:t>
            </w:r>
          </w:p>
          <w:p w:rsidR="001D02D5" w:rsidRPr="001D02D5" w:rsidP="001D0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1D02D5" w:rsidRPr="00412985" w:rsidP="001D02D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1D02D5">
              <w:rPr>
                <w:rFonts w:ascii="Arial" w:hAnsi="Arial" w:cs="Arial"/>
                <w:color w:val="000000"/>
              </w:rPr>
              <w:t>a)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02D5">
              <w:rPr>
                <w:rFonts w:ascii="Arial" w:hAnsi="Arial" w:cs="Arial"/>
                <w:color w:val="000000"/>
              </w:rPr>
              <w:t>údaje o plastových výrobcích na jedno použití uvedených v části A přílohy, které byly každoročně uvedeny na trh daného členského státu, s cílem doložit snížení spotřeby v souladu s čl. 4 odst. 1;</w:t>
            </w:r>
          </w:p>
        </w:tc>
      </w:tr>
      <w:tr w:rsidTr="00FE4C9F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0B4BBA" w:rsidRPr="00D708DD" w:rsidP="000B4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Čl. I bod 9 [§ 3 odst. 2 písm. g)]</w:t>
            </w:r>
          </w:p>
        </w:tc>
        <w:tc>
          <w:tcPr>
            <w:tcW w:w="5439" w:type="dxa"/>
          </w:tcPr>
          <w:p w:rsidR="000B4BBA" w:rsidRPr="000B4BBA" w:rsidP="000B4BBA">
            <w:pPr>
              <w:spacing w:after="200"/>
              <w:jc w:val="both"/>
              <w:rPr>
                <w:rFonts w:ascii="Arial" w:hAnsi="Arial" w:cs="Arial"/>
                <w:bCs/>
              </w:rPr>
            </w:pPr>
            <w:r w:rsidRPr="000B4BBA">
              <w:rPr>
                <w:rFonts w:ascii="Arial" w:hAnsi="Arial" w:cs="Arial"/>
                <w:bCs/>
              </w:rPr>
              <w:t>9.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B4BBA">
              <w:rPr>
                <w:rFonts w:ascii="Arial" w:hAnsi="Arial" w:cs="Arial"/>
                <w:bCs/>
              </w:rPr>
              <w:t>V § 3 se na konci odstavce 2 tečka nahrazuje čárkou a doplňuje se písmeno g), které zní:</w:t>
            </w:r>
          </w:p>
          <w:p w:rsidR="000B4BBA" w:rsidRPr="004B0BE9" w:rsidP="000B4BBA">
            <w:pPr>
              <w:spacing w:after="200"/>
              <w:jc w:val="both"/>
              <w:rPr>
                <w:rFonts w:ascii="Arial" w:hAnsi="Arial" w:cs="Arial"/>
                <w:bCs/>
              </w:rPr>
            </w:pPr>
            <w:r w:rsidRPr="000B4BBA">
              <w:rPr>
                <w:rFonts w:ascii="Arial" w:hAnsi="Arial" w:cs="Arial"/>
                <w:bCs/>
              </w:rPr>
              <w:t>„g) evidenci množství recyklovaných plastů použitých osobami uvádějícími na trh nebo do oběhu jednorázové plastové obaly podle § 12a odst. 1 zákona v těchto obalech, k nimž se vztahují jí uzavřené smlouvy o sdruženém plnění.“.</w:t>
            </w:r>
          </w:p>
        </w:tc>
        <w:tc>
          <w:tcPr>
            <w:tcW w:w="1417" w:type="dxa"/>
          </w:tcPr>
          <w:p w:rsidR="000B4BBA" w:rsidRPr="00860EEA" w:rsidP="000B4BBA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32019L0904</w:t>
            </w:r>
          </w:p>
        </w:tc>
        <w:tc>
          <w:tcPr>
            <w:tcW w:w="1276" w:type="dxa"/>
          </w:tcPr>
          <w:p w:rsidR="000B4BBA" w:rsidRPr="00860EEA" w:rsidP="000B4BBA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Čl. 1</w:t>
            </w:r>
            <w:r>
              <w:rPr>
                <w:rFonts w:ascii="Arial" w:hAnsi="Arial" w:cs="Arial"/>
                <w:b/>
              </w:rPr>
              <w:t>3</w:t>
            </w:r>
            <w:r w:rsidRPr="00860EEA">
              <w:rPr>
                <w:rFonts w:ascii="Arial" w:hAnsi="Arial" w:cs="Arial"/>
                <w:b/>
              </w:rPr>
              <w:t xml:space="preserve"> odst. 1</w:t>
            </w:r>
            <w:r>
              <w:rPr>
                <w:rFonts w:ascii="Arial" w:hAnsi="Arial" w:cs="Arial"/>
                <w:b/>
              </w:rPr>
              <w:t xml:space="preserve"> písm. </w:t>
            </w:r>
            <w:r w:rsidR="00237361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41" w:type="dxa"/>
          </w:tcPr>
          <w:p w:rsidR="000B4BBA" w:rsidP="000B4BB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237361">
              <w:rPr>
                <w:rFonts w:ascii="Arial" w:hAnsi="Arial" w:cs="Arial"/>
                <w:color w:val="000000"/>
              </w:rPr>
              <w:t>1. Každý členský stát podává Komisi za každý kalendářní rok zprávu obsahující:</w:t>
            </w:r>
          </w:p>
          <w:p w:rsidR="00237361" w:rsidP="000B4BB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237361" w:rsidP="000B4BB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(…</w:t>
            </w:r>
            <w:r w:rsidR="0063475F">
              <w:rPr>
                <w:rFonts w:ascii="Arial" w:hAnsi="Arial" w:cs="Arial"/>
                <w:color w:val="000000"/>
              </w:rPr>
              <w:t>)</w:t>
            </w:r>
          </w:p>
          <w:p w:rsidR="00237361" w:rsidP="000B4BB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237361" w:rsidRPr="00412985" w:rsidP="002373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237361">
              <w:rPr>
                <w:rFonts w:ascii="Arial" w:hAnsi="Arial" w:cs="Arial"/>
                <w:color w:val="000000"/>
              </w:rPr>
              <w:t>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7361">
              <w:rPr>
                <w:rFonts w:ascii="Arial" w:hAnsi="Arial" w:cs="Arial"/>
                <w:color w:val="000000"/>
              </w:rPr>
              <w:t>informace o obsahu recyklovaných materiálů v nápojových lahvích uvedených v části F přílohy s cílem doložit dosažení cílů stanovených v čl. 6 odst. 5; a</w:t>
            </w:r>
          </w:p>
        </w:tc>
      </w:tr>
      <w:tr w:rsidTr="006218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79225D" w:rsidP="00792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Čl. I bod 10 [§ 4 odst. 4]</w:t>
            </w:r>
          </w:p>
        </w:tc>
        <w:tc>
          <w:tcPr>
            <w:tcW w:w="5439" w:type="dxa"/>
          </w:tcPr>
          <w:p w:rsidR="0079225D" w:rsidP="0079225D">
            <w:pPr>
              <w:jc w:val="both"/>
              <w:rPr>
                <w:rFonts w:ascii="Arial" w:hAnsi="Arial" w:cs="Arial"/>
              </w:rPr>
            </w:pPr>
            <w:r w:rsidRPr="00A45186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 xml:space="preserve">  </w:t>
            </w:r>
            <w:r w:rsidRPr="00A45186">
              <w:rPr>
                <w:rFonts w:ascii="Arial" w:hAnsi="Arial" w:cs="Arial"/>
              </w:rPr>
              <w:t>V § 4 se za odstavec 3 vkládá nový odstavec 4, který zní:</w:t>
            </w:r>
          </w:p>
          <w:p w:rsidR="0079225D" w:rsidP="0079225D">
            <w:pPr>
              <w:jc w:val="both"/>
              <w:rPr>
                <w:rFonts w:ascii="Arial" w:hAnsi="Arial" w:cs="Arial"/>
              </w:rPr>
            </w:pPr>
          </w:p>
          <w:p w:rsidR="0079225D" w:rsidRPr="006218A8" w:rsidP="0079225D">
            <w:pPr>
              <w:jc w:val="both"/>
              <w:rPr>
                <w:rFonts w:ascii="Arial" w:hAnsi="Arial" w:cs="Arial"/>
              </w:rPr>
            </w:pPr>
            <w:r w:rsidRPr="00A45186">
              <w:rPr>
                <w:rFonts w:ascii="Arial" w:hAnsi="Arial" w:cs="Arial"/>
              </w:rPr>
              <w:t>„(4) Osoba, která uvádí na trh nebo do oběhu jednorázové plastové nápojové lahve, ohlašuje ministerstvu údaje z evidence o těchto obalech podle § 3 odst. 1 v podobě vyplněných ročních výkazů uvedených v přílohách č. 1 a 5 k této vyhlášce.</w:t>
            </w:r>
          </w:p>
        </w:tc>
        <w:tc>
          <w:tcPr>
            <w:tcW w:w="1417" w:type="dxa"/>
          </w:tcPr>
          <w:p w:rsidR="0079225D" w:rsidRPr="00860EEA" w:rsidP="0079225D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32019L0904</w:t>
            </w:r>
          </w:p>
        </w:tc>
        <w:tc>
          <w:tcPr>
            <w:tcW w:w="1276" w:type="dxa"/>
          </w:tcPr>
          <w:p w:rsidR="0079225D" w:rsidRPr="00860EEA" w:rsidP="0079225D">
            <w:pPr>
              <w:jc w:val="both"/>
              <w:rPr>
                <w:rFonts w:ascii="Arial" w:hAnsi="Arial" w:cs="Arial"/>
                <w:b/>
              </w:rPr>
            </w:pPr>
            <w:r w:rsidRPr="00860EEA">
              <w:rPr>
                <w:rFonts w:ascii="Arial" w:hAnsi="Arial" w:cs="Arial"/>
                <w:b/>
              </w:rPr>
              <w:t>Čl. 1</w:t>
            </w:r>
            <w:r>
              <w:rPr>
                <w:rFonts w:ascii="Arial" w:hAnsi="Arial" w:cs="Arial"/>
                <w:b/>
              </w:rPr>
              <w:t>3</w:t>
            </w:r>
            <w:r w:rsidRPr="00860EEA">
              <w:rPr>
                <w:rFonts w:ascii="Arial" w:hAnsi="Arial" w:cs="Arial"/>
                <w:b/>
              </w:rPr>
              <w:t xml:space="preserve"> odst. 1</w:t>
            </w:r>
            <w:r>
              <w:rPr>
                <w:rFonts w:ascii="Arial" w:hAnsi="Arial" w:cs="Arial"/>
                <w:b/>
              </w:rPr>
              <w:t xml:space="preserve"> písm. c)</w:t>
            </w:r>
          </w:p>
        </w:tc>
        <w:tc>
          <w:tcPr>
            <w:tcW w:w="4641" w:type="dxa"/>
          </w:tcPr>
          <w:p w:rsidR="0079225D" w:rsidRPr="00FF361C" w:rsidP="007922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F361C">
              <w:rPr>
                <w:rFonts w:ascii="Arial" w:hAnsi="Arial" w:cs="Arial"/>
                <w:color w:val="000000"/>
              </w:rPr>
              <w:t>1. Každý členský stát podává Komisi za každý kalendářní rok zprávu obsahující:</w:t>
            </w:r>
          </w:p>
          <w:p w:rsidR="0079225D" w:rsidRPr="00FF361C" w:rsidP="007922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79225D" w:rsidP="007922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(…)</w:t>
            </w:r>
          </w:p>
          <w:p w:rsidR="0079225D" w:rsidRPr="00FF361C" w:rsidP="007922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79225D" w:rsidRPr="00412985" w:rsidP="007922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F361C">
              <w:rPr>
                <w:rFonts w:ascii="Arial" w:hAnsi="Arial" w:cs="Arial"/>
                <w:color w:val="000000"/>
              </w:rPr>
              <w:t>c)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F361C">
              <w:rPr>
                <w:rFonts w:ascii="Arial" w:hAnsi="Arial" w:cs="Arial"/>
                <w:color w:val="000000"/>
              </w:rPr>
              <w:t>údaje o plastových výrobcích na jedno použití uvedených v části F přílohy, které byly každoročně v daném členském státě sebrány v rámci tříděného sběru, s cílem doložit dosažení cílů pro tříděný sběr podle čl. 9 odst. 1;</w:t>
            </w:r>
          </w:p>
        </w:tc>
      </w:tr>
      <w:tr w:rsidTr="006218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79225D" w:rsidP="00792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Čl. I bod 16 [§ 11a odst. 1]</w:t>
            </w:r>
          </w:p>
        </w:tc>
        <w:tc>
          <w:tcPr>
            <w:tcW w:w="5439" w:type="dxa"/>
          </w:tcPr>
          <w:p w:rsidR="0079225D" w:rsidRPr="003601C7" w:rsidP="0079225D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</w:t>
            </w:r>
            <w:r w:rsidRPr="0079225D">
              <w:rPr>
                <w:rFonts w:ascii="Arial" w:hAnsi="Arial" w:cs="Arial"/>
              </w:rPr>
              <w:t>Úroveň zpětného odběru odpadu z jednorázových plastových nápojových lahví se vypočítá vydělením hmotnosti zpětně odebraného odpadu z jednorázových plastových nápojových lahví v daném kalendářním roce hmotností těchto jednorázových plastových nápojových lahví uvedených na trh v témže kalendářním roce. Výsledný poměr se vyjádří v procentech.</w:t>
            </w:r>
          </w:p>
        </w:tc>
        <w:tc>
          <w:tcPr>
            <w:tcW w:w="1417" w:type="dxa"/>
          </w:tcPr>
          <w:p w:rsidR="0079225D" w:rsidRPr="00860EEA" w:rsidP="0079225D">
            <w:pPr>
              <w:jc w:val="both"/>
              <w:rPr>
                <w:rFonts w:ascii="Arial" w:hAnsi="Arial" w:cs="Arial"/>
                <w:b/>
              </w:rPr>
            </w:pPr>
            <w:r w:rsidRPr="00D575C4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79225D" w:rsidRPr="005F0B90" w:rsidP="0079225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1 odst. 1</w:t>
            </w:r>
          </w:p>
        </w:tc>
        <w:tc>
          <w:tcPr>
            <w:tcW w:w="4641" w:type="dxa"/>
          </w:tcPr>
          <w:p w:rsidR="0079225D" w:rsidRPr="00D979E7" w:rsidP="0079225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D575C4">
              <w:rPr>
                <w:rFonts w:ascii="Arial" w:hAnsi="Arial" w:cs="Arial"/>
                <w:color w:val="000000"/>
              </w:rPr>
              <w:t xml:space="preserve">1.   Množství odpadu z plastových nápojových lahví na jedno použití sebraného v rámci tříděného sběru uvedených v části F přílohy směrnice (EU) 2019/904 (dále jen „odpad z lahví na jedno použití“) se vypočítá vydělením hmotnosti odpadu z plastových lahví na jedno použití sebraného v rámci tříděného sběru hmotností těchto lahví na jedno použití uvedených na trh (dále jen „lahve na jedno </w:t>
            </w:r>
            <w:r w:rsidRPr="00D575C4">
              <w:rPr>
                <w:rFonts w:ascii="Arial" w:hAnsi="Arial" w:cs="Arial"/>
                <w:color w:val="000000"/>
              </w:rPr>
              <w:t>použití uvedené na trh“). Výsledný poměr se vyjádří v procentech.</w:t>
            </w:r>
          </w:p>
        </w:tc>
      </w:tr>
      <w:tr w:rsidTr="006218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555936" w:rsidP="00555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Čl. I bod 16 [§ 11a odst. 2]</w:t>
            </w:r>
          </w:p>
        </w:tc>
        <w:tc>
          <w:tcPr>
            <w:tcW w:w="5439" w:type="dxa"/>
          </w:tcPr>
          <w:p w:rsidR="00555936" w:rsidRPr="008C3930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8C3930">
              <w:rPr>
                <w:rFonts w:ascii="Arial" w:hAnsi="Arial" w:cs="Arial"/>
              </w:rPr>
              <w:t>(2) Hmotnost zpětně odebraného odpadu z jednorázových plastových nápojových lahví</w:t>
            </w:r>
          </w:p>
          <w:p w:rsidR="00555936" w:rsidRPr="008C3930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8C3930">
              <w:rPr>
                <w:rFonts w:ascii="Arial" w:hAnsi="Arial" w:cs="Arial"/>
              </w:rPr>
              <w:t>a) zahrnuje hmotnost jejich uzávěrů a víček,</w:t>
            </w:r>
          </w:p>
          <w:p w:rsidR="00555936" w:rsidRPr="008C3930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8C3930">
              <w:rPr>
                <w:rFonts w:ascii="Arial" w:hAnsi="Arial" w:cs="Arial"/>
              </w:rPr>
              <w:t>b) nezahrnuje hmotnost jakýchkoli zbylých nápojů a</w:t>
            </w:r>
          </w:p>
          <w:p w:rsidR="00555936" w:rsidRPr="003601C7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8C3930">
              <w:rPr>
                <w:rFonts w:ascii="Arial" w:hAnsi="Arial" w:cs="Arial"/>
              </w:rPr>
              <w:t>c) může zahrnovat hmotnost etiket a lepidel pouze v případě, že je zahrnuta</w:t>
            </w:r>
            <w:r>
              <w:rPr>
                <w:rFonts w:ascii="Arial" w:hAnsi="Arial" w:cs="Arial"/>
              </w:rPr>
              <w:t xml:space="preserve"> </w:t>
            </w:r>
            <w:r w:rsidRPr="008C3930">
              <w:rPr>
                <w:rFonts w:ascii="Arial" w:hAnsi="Arial" w:cs="Arial"/>
              </w:rPr>
              <w:t>také do hmotnosti jednorázových plastových nápojových lahví uvedených na trh.</w:t>
            </w:r>
          </w:p>
        </w:tc>
        <w:tc>
          <w:tcPr>
            <w:tcW w:w="1417" w:type="dxa"/>
          </w:tcPr>
          <w:p w:rsidR="00555936" w:rsidRPr="00860EEA" w:rsidP="00555936">
            <w:pPr>
              <w:jc w:val="both"/>
              <w:rPr>
                <w:rFonts w:ascii="Arial" w:hAnsi="Arial" w:cs="Arial"/>
                <w:b/>
              </w:rPr>
            </w:pPr>
            <w:r w:rsidRPr="00D575C4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555936" w:rsidRPr="005F0B90" w:rsidP="005559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2 odst. 1 až 3</w:t>
            </w:r>
          </w:p>
        </w:tc>
        <w:tc>
          <w:tcPr>
            <w:tcW w:w="4641" w:type="dxa"/>
          </w:tcPr>
          <w:p w:rsidR="00555936" w:rsidRPr="00903B6D" w:rsidP="005559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03B6D">
              <w:rPr>
                <w:rFonts w:ascii="Arial" w:hAnsi="Arial" w:cs="Arial"/>
                <w:color w:val="000000"/>
              </w:rPr>
              <w:t>1.   Hmotnost odpadu z lahví na jedno použití zahrnuje hmotnost jejich uzávěrů a víček.</w:t>
            </w:r>
          </w:p>
          <w:p w:rsidR="00555936" w:rsidRPr="00903B6D" w:rsidP="005559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555936" w:rsidRPr="00903B6D" w:rsidP="005559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03B6D">
              <w:rPr>
                <w:rFonts w:ascii="Arial" w:hAnsi="Arial" w:cs="Arial"/>
                <w:color w:val="000000"/>
              </w:rPr>
              <w:t>2.   Hmotnost odpadu z lahví na jedno použití nezahrnuje hmotnost jakýchkoli zbylých nápojů.</w:t>
            </w:r>
          </w:p>
          <w:p w:rsidR="00555936" w:rsidRPr="00903B6D" w:rsidP="005559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555936" w:rsidRPr="00D979E7" w:rsidP="0055593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903B6D">
              <w:rPr>
                <w:rFonts w:ascii="Arial" w:hAnsi="Arial" w:cs="Arial"/>
                <w:color w:val="000000"/>
              </w:rPr>
              <w:t>3.   Hmotnost odpadu z lahví na jedno použití může zahrnovat hmotnost etiket a lepidel pouze v případě, že je zahrnuta také do hmotnosti lahví na jedno použití uvedených na trh.</w:t>
            </w:r>
          </w:p>
        </w:tc>
      </w:tr>
      <w:tr w:rsidTr="006218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555936" w:rsidP="00555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Čl. I bod 16 [§ 11a odst. 3]</w:t>
            </w:r>
          </w:p>
        </w:tc>
        <w:tc>
          <w:tcPr>
            <w:tcW w:w="5439" w:type="dxa"/>
          </w:tcPr>
          <w:p w:rsidR="00555936" w:rsidRPr="00555936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555936">
              <w:rPr>
                <w:rFonts w:ascii="Arial" w:hAnsi="Arial" w:cs="Arial"/>
              </w:rPr>
              <w:t>(3) Odpad z jednorázových plastových nápojových lahví lze započítat jako zpětně odebraný, pokud byl zpětně odebrán</w:t>
            </w:r>
          </w:p>
          <w:p w:rsidR="00555936" w:rsidRPr="00555936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555936">
              <w:rPr>
                <w:rFonts w:ascii="Arial" w:hAnsi="Arial" w:cs="Arial"/>
              </w:rPr>
              <w:t xml:space="preserve">a) odděleně od jakéhokoli jiného odpadu, nebo </w:t>
            </w:r>
          </w:p>
          <w:p w:rsidR="00555936" w:rsidRPr="00555936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555936">
              <w:rPr>
                <w:rFonts w:ascii="Arial" w:hAnsi="Arial" w:cs="Arial"/>
              </w:rPr>
              <w:t>b) s jiným odpadem z obalů nebo s jinými plastovými, kovovými, papírovými nebo skleněnými částmi odpadu nepocházejícího z obalů a</w:t>
            </w:r>
          </w:p>
          <w:p w:rsidR="00555936" w:rsidRPr="00555936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55593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555936">
              <w:rPr>
                <w:rFonts w:ascii="Arial" w:hAnsi="Arial" w:cs="Arial"/>
              </w:rPr>
              <w:t>v rámci systému zpětného odběru se neshromažďuje odpad, který by mohl obsahovat nebezpečné látky a</w:t>
            </w:r>
          </w:p>
          <w:p w:rsidR="00555936" w:rsidRPr="003601C7" w:rsidP="00555936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555936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555936">
              <w:rPr>
                <w:rFonts w:ascii="Arial" w:hAnsi="Arial" w:cs="Arial"/>
              </w:rPr>
              <w:t>zpětný odběr a dotřídění jsou navrženy a prováděny tak, aby se minimalizovala kontaminace zpětně odebraného odpadu z jednorázových plastových nápojových lahví jiným odpadem.</w:t>
            </w:r>
          </w:p>
        </w:tc>
        <w:tc>
          <w:tcPr>
            <w:tcW w:w="1417" w:type="dxa"/>
          </w:tcPr>
          <w:p w:rsidR="00555936" w:rsidRPr="00860EEA" w:rsidP="00555936">
            <w:pPr>
              <w:jc w:val="both"/>
              <w:rPr>
                <w:rFonts w:ascii="Arial" w:hAnsi="Arial" w:cs="Arial"/>
                <w:b/>
              </w:rPr>
            </w:pPr>
            <w:r w:rsidRPr="00D575C4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555936" w:rsidRPr="005F0B90" w:rsidP="005559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Čl. 2 odst. </w:t>
            </w:r>
            <w:r w:rsidR="003C7E9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41" w:type="dxa"/>
          </w:tcPr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17461">
              <w:rPr>
                <w:rFonts w:ascii="Arial" w:hAnsi="Arial" w:cs="Arial"/>
                <w:color w:val="000000"/>
              </w:rPr>
              <w:t>4.   Odpad z lahví na jedno použití se považuje za sebraný v rámci tříděného sběru, pokud je splněna některá z následujících podmínek:</w:t>
            </w:r>
          </w:p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17461">
              <w:rPr>
                <w:rFonts w:ascii="Arial" w:hAnsi="Arial" w:cs="Arial"/>
                <w:color w:val="000000"/>
              </w:rPr>
              <w:t>a)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17461">
              <w:rPr>
                <w:rFonts w:ascii="Arial" w:hAnsi="Arial" w:cs="Arial"/>
                <w:color w:val="000000"/>
              </w:rPr>
              <w:t>odpad z lahví na jedno použití byl sebrán v rámci tříděného sběru k recyklaci odděleně od jakéhokoli jiného odpadu;</w:t>
            </w:r>
          </w:p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17461">
              <w:rPr>
                <w:rFonts w:ascii="Arial" w:hAnsi="Arial" w:cs="Arial"/>
                <w:color w:val="000000"/>
              </w:rPr>
              <w:t>b)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17461">
              <w:rPr>
                <w:rFonts w:ascii="Arial" w:hAnsi="Arial" w:cs="Arial"/>
                <w:color w:val="000000"/>
              </w:rPr>
              <w:t>odpad z lahví na jedno použití byl sebrán společně s jinými částmi komunálního odpadu z obalů nebo s jinými plastovými, kovovými, papírovými nebo skleněnými částmi komunálního odpadu, které nepochází z obalů, sebranými v rámci tříděného sběru k recyklaci a</w:t>
            </w:r>
          </w:p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17461">
              <w:rPr>
                <w:rFonts w:ascii="Arial" w:hAnsi="Arial" w:cs="Arial"/>
                <w:color w:val="000000"/>
              </w:rPr>
              <w:t>i)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17461">
              <w:rPr>
                <w:rFonts w:ascii="Arial" w:hAnsi="Arial" w:cs="Arial"/>
                <w:color w:val="000000"/>
              </w:rPr>
              <w:t>v rámci systému sběru se neshromažďuje odpad, který by mohl obsahovat nebezpečné látky;</w:t>
            </w:r>
          </w:p>
          <w:p w:rsidR="00A17461" w:rsidRPr="00A17461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555936" w:rsidRPr="00D979E7" w:rsidP="00A174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A17461">
              <w:rPr>
                <w:rFonts w:ascii="Arial" w:hAnsi="Arial" w:cs="Arial"/>
                <w:color w:val="000000"/>
              </w:rPr>
              <w:t>ii</w:t>
            </w:r>
            <w:r w:rsidRPr="00A17461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17461">
              <w:rPr>
                <w:rFonts w:ascii="Arial" w:hAnsi="Arial" w:cs="Arial"/>
                <w:color w:val="000000"/>
              </w:rPr>
              <w:t>sběr odpadu a následné třídění jsou navrženy a prováděny tak, aby se minimalizovala kontaminace sebraného odpadu z lahví na jedno použití odpady z plastů, které nepochází z těchto lahví, a jiným odpadem;</w:t>
            </w:r>
          </w:p>
        </w:tc>
      </w:tr>
      <w:tr w:rsidTr="006218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3C7E91" w:rsidP="003C7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I bod 16 [§ 11a odst. 4</w:t>
            </w:r>
            <w:r w:rsidR="00CD5E72">
              <w:rPr>
                <w:rFonts w:ascii="Arial" w:hAnsi="Arial" w:cs="Arial"/>
                <w:b/>
              </w:rPr>
              <w:t xml:space="preserve"> písm. a)</w:t>
            </w:r>
            <w:r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5439" w:type="dxa"/>
          </w:tcPr>
          <w:p w:rsidR="003C7E91" w:rsidRPr="003C7E91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3C7E91">
              <w:rPr>
                <w:rFonts w:ascii="Arial" w:hAnsi="Arial" w:cs="Arial"/>
              </w:rPr>
              <w:t>(4) Hmotnost zpětně odebraného odpadu z jednorázových plastových nápojových lahví, který byl zpětně odebrán</w:t>
            </w:r>
          </w:p>
          <w:p w:rsidR="003C7E91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3C7E91">
              <w:rPr>
                <w:rFonts w:ascii="Arial" w:hAnsi="Arial" w:cs="Arial"/>
              </w:rPr>
              <w:t>a) odděleně od jakéhokoli jiného odpadu, se měří v místě, kde byl zpětně odebrán, nebo na výstupu z třídicího zařízení, nebo</w:t>
            </w:r>
          </w:p>
        </w:tc>
        <w:tc>
          <w:tcPr>
            <w:tcW w:w="1417" w:type="dxa"/>
          </w:tcPr>
          <w:p w:rsidR="003C7E91" w:rsidRPr="00860EEA" w:rsidP="003C7E91">
            <w:pPr>
              <w:jc w:val="both"/>
              <w:rPr>
                <w:rFonts w:ascii="Arial" w:hAnsi="Arial" w:cs="Arial"/>
                <w:b/>
              </w:rPr>
            </w:pPr>
            <w:r w:rsidRPr="00D575C4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3C7E91" w:rsidRPr="005F0B90" w:rsidP="003C7E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Čl. 2 odst. </w:t>
            </w:r>
            <w:r w:rsidR="0003554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41" w:type="dxa"/>
          </w:tcPr>
          <w:p w:rsidR="003C7E91" w:rsidRPr="00D979E7" w:rsidP="003C7E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CD5E72">
              <w:rPr>
                <w:rFonts w:ascii="Arial" w:hAnsi="Arial" w:cs="Arial"/>
                <w:color w:val="000000"/>
              </w:rPr>
              <w:t xml:space="preserve">6.   Hmotnost odpadu z lahví na jedno použití sebraného v rámci tříděného sběru v souladu s odst. 4 písm. a) se měří v místě, kde jsou sbírány, nebo na výstupu z třídicích operací. Hmotnost tohoto odpadu z lahví lze vypočítat spočítáním </w:t>
            </w:r>
            <w:r w:rsidRPr="00CD5E72">
              <w:rPr>
                <w:rFonts w:ascii="Arial" w:hAnsi="Arial" w:cs="Arial"/>
                <w:color w:val="000000"/>
              </w:rPr>
              <w:t>lahví, jestliže se použijí konverzní faktory, které zohledňují hmotnost lahve každé velikosti, typ polymeru lahví a uzávěrů a víček, jakož i ztráty při následných třídicích operacích.</w:t>
            </w:r>
          </w:p>
        </w:tc>
      </w:tr>
      <w:tr w:rsidTr="006218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CD5E72" w:rsidP="00CD5E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Čl. I bod 16 [§ 11a odst. 4 písm. </w:t>
            </w:r>
            <w:r w:rsidR="002A682E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)]</w:t>
            </w:r>
          </w:p>
        </w:tc>
        <w:tc>
          <w:tcPr>
            <w:tcW w:w="5439" w:type="dxa"/>
          </w:tcPr>
          <w:p w:rsidR="00CD5E72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3C7E91">
              <w:rPr>
                <w:rFonts w:ascii="Arial" w:hAnsi="Arial" w:cs="Arial"/>
              </w:rPr>
              <w:t>(4) Hmotnost zpětně odebraného odpadu z jednorázových plastových nápojových lahví, který byl zpětně odebrán</w:t>
            </w:r>
          </w:p>
          <w:p w:rsidR="002A682E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CD5E72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CD5E72">
              <w:rPr>
                <w:rFonts w:ascii="Arial" w:hAnsi="Arial" w:cs="Arial"/>
              </w:rPr>
              <w:t>b) s jiným komunálním odpadem z obalů nebo s jinými plastovými, kovovými, papírovými nebo skleněnými částmi komunálního odpadu nepocházejícího z obalů, se měří na výstupu z třídicího zařízení.</w:t>
            </w:r>
          </w:p>
        </w:tc>
        <w:tc>
          <w:tcPr>
            <w:tcW w:w="1417" w:type="dxa"/>
          </w:tcPr>
          <w:p w:rsidR="00CD5E72" w:rsidRPr="00860EEA" w:rsidP="00CD5E72">
            <w:pPr>
              <w:jc w:val="both"/>
              <w:rPr>
                <w:rFonts w:ascii="Arial" w:hAnsi="Arial" w:cs="Arial"/>
                <w:b/>
              </w:rPr>
            </w:pPr>
            <w:r w:rsidRPr="00D575C4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CD5E72" w:rsidRPr="005F0B90" w:rsidP="00CD5E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2 odst. 7</w:t>
            </w:r>
          </w:p>
        </w:tc>
        <w:tc>
          <w:tcPr>
            <w:tcW w:w="4641" w:type="dxa"/>
          </w:tcPr>
          <w:p w:rsidR="00CD5E72" w:rsidRPr="00D979E7" w:rsidP="00CD5E7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38181D">
              <w:rPr>
                <w:rFonts w:ascii="Arial" w:hAnsi="Arial" w:cs="Arial"/>
                <w:color w:val="000000"/>
              </w:rPr>
              <w:t>7. Hmotnost odpadu z lahví na jedno použití sebraného v rámci tříděného sběru v souladu s odst. 4 písm. b) se měří na výstupu z třídicích operací, kde je oddělen od ostatního odpadu, se kterým byl sebrán.</w:t>
            </w:r>
          </w:p>
        </w:tc>
      </w:tr>
      <w:tr w:rsidTr="006218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38181D" w:rsidP="003818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I bod 16 [§ 11a odst. 5]</w:t>
            </w:r>
          </w:p>
        </w:tc>
        <w:tc>
          <w:tcPr>
            <w:tcW w:w="5439" w:type="dxa"/>
          </w:tcPr>
          <w:p w:rsidR="0038181D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38181D">
              <w:rPr>
                <w:rFonts w:ascii="Arial" w:hAnsi="Arial" w:cs="Arial"/>
              </w:rPr>
              <w:t>(5) Pokud je na výstupu z třídicího zařízení přítomen odpad z jednorázových plastových nápojových lahví a jiný odpad z obalů ze stejného polymeru, hmotnost odpadu z jednorázových plastových nápojových lahví musí být úměrná podílu odpadu z jednorázových plastových nápojových lahví na vstupu do třídicího zařízení. Tento podíl se určí na základě reprezentativního odběru vzorků a následné analýzy složení.</w:t>
            </w:r>
          </w:p>
        </w:tc>
        <w:tc>
          <w:tcPr>
            <w:tcW w:w="1417" w:type="dxa"/>
          </w:tcPr>
          <w:p w:rsidR="0038181D" w:rsidRPr="00860EEA" w:rsidP="0038181D">
            <w:pPr>
              <w:jc w:val="both"/>
              <w:rPr>
                <w:rFonts w:ascii="Arial" w:hAnsi="Arial" w:cs="Arial"/>
                <w:b/>
              </w:rPr>
            </w:pPr>
            <w:r w:rsidRPr="00D575C4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38181D" w:rsidRPr="005F0B90" w:rsidP="003818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2 odst. 8</w:t>
            </w:r>
          </w:p>
        </w:tc>
        <w:tc>
          <w:tcPr>
            <w:tcW w:w="4641" w:type="dxa"/>
          </w:tcPr>
          <w:p w:rsidR="0038181D" w:rsidRPr="00D979E7" w:rsidP="003818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38181D">
              <w:rPr>
                <w:rFonts w:ascii="Arial" w:hAnsi="Arial" w:cs="Arial"/>
              </w:rPr>
              <w:t>8.   Pokud je na výstupu z třídicí operace přítomen odpad z lahví na jedno použití a jiný obalový odpad ze stejného polymeru, hmotnost odpadu z lahví na jedno použití musí být úměrná podílu odpadu z lahví na jedno použití na vstupu třídicí operace. Tento podíl se určí na základě reprezentativního odběru vzorků a následné analýzy složení nebo používání elektronických registrů.</w:t>
            </w:r>
          </w:p>
        </w:tc>
      </w:tr>
      <w:tr w:rsidTr="002E0913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624151" w:rsidP="00624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Čl. I bod 16 [§ 11a odst. 6]</w:t>
            </w:r>
          </w:p>
        </w:tc>
        <w:tc>
          <w:tcPr>
            <w:tcW w:w="5439" w:type="dxa"/>
          </w:tcPr>
          <w:p w:rsidR="00624151" w:rsidRPr="007D78A8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624151">
              <w:rPr>
                <w:rFonts w:ascii="Arial" w:hAnsi="Arial" w:cs="Arial"/>
              </w:rPr>
              <w:t>(6) Hmotnost jednorázových plastových nápojových lahví uvedených na trh zahrnuje pouze hmotnost lahví, které byly uvedeny na trh po naplnění nápojem.</w:t>
            </w:r>
          </w:p>
        </w:tc>
        <w:tc>
          <w:tcPr>
            <w:tcW w:w="1417" w:type="dxa"/>
          </w:tcPr>
          <w:p w:rsidR="00624151" w:rsidRPr="00860EEA" w:rsidP="00624151">
            <w:pPr>
              <w:jc w:val="both"/>
              <w:rPr>
                <w:rFonts w:ascii="Arial" w:hAnsi="Arial" w:cs="Arial"/>
                <w:b/>
              </w:rPr>
            </w:pPr>
            <w:bookmarkStart w:id="1" w:name="_Hlk119340047"/>
            <w:r w:rsidRPr="00D575C4">
              <w:rPr>
                <w:rFonts w:ascii="Arial" w:hAnsi="Arial" w:cs="Arial"/>
                <w:b/>
              </w:rPr>
              <w:t>32021D1752</w:t>
            </w:r>
            <w:bookmarkEnd w:id="1"/>
          </w:p>
        </w:tc>
        <w:tc>
          <w:tcPr>
            <w:tcW w:w="1276" w:type="dxa"/>
          </w:tcPr>
          <w:p w:rsidR="00624151" w:rsidRPr="005F0B90" w:rsidP="006241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3 odst. 1</w:t>
            </w:r>
          </w:p>
        </w:tc>
        <w:tc>
          <w:tcPr>
            <w:tcW w:w="4641" w:type="dxa"/>
          </w:tcPr>
          <w:p w:rsidR="00624151" w:rsidRPr="00D979E7" w:rsidP="006241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624151">
              <w:rPr>
                <w:rFonts w:ascii="Arial" w:hAnsi="Arial" w:cs="Arial"/>
                <w:color w:val="000000"/>
              </w:rPr>
              <w:t>1.   Hmotnost lahví na jedno použití uváděných na trh zahrnuje pouze hmotnost lahví, které byly uvedeny na trh po naplnění nápojem.</w:t>
            </w:r>
          </w:p>
        </w:tc>
      </w:tr>
      <w:tr w:rsidTr="00FD4793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624151" w:rsidP="00624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Čl. I bod 16 [§ 11b odst. 6]</w:t>
            </w:r>
          </w:p>
        </w:tc>
        <w:tc>
          <w:tcPr>
            <w:tcW w:w="5439" w:type="dxa"/>
          </w:tcPr>
          <w:p w:rsidR="00624151" w:rsidRPr="007D78A8" w:rsidP="00624151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624151">
              <w:rPr>
                <w:rFonts w:ascii="Arial" w:hAnsi="Arial" w:cs="Arial"/>
              </w:rPr>
              <w:t>(6) Osoba uvádějící na trh nebo do oběhu jednorázové plastové obaly uvedené v části D přílohy č. 4 k zákonu působí na změnu chování spotřebitele za účelem snížení spotřeby těchto jednorázových plastových obalů tak, že provádí stálou informační kampaň na toto téma s využitím informačních prostředků a způsobů podle odstavce 1.</w:t>
            </w:r>
          </w:p>
        </w:tc>
        <w:tc>
          <w:tcPr>
            <w:tcW w:w="1417" w:type="dxa"/>
          </w:tcPr>
          <w:p w:rsidR="00624151" w:rsidRPr="00725D75" w:rsidP="00624151">
            <w:pPr>
              <w:jc w:val="both"/>
              <w:rPr>
                <w:rFonts w:ascii="Arial" w:hAnsi="Arial" w:cs="Arial"/>
                <w:b/>
              </w:rPr>
            </w:pPr>
            <w:r w:rsidRPr="00FD4793">
              <w:rPr>
                <w:rFonts w:ascii="Arial" w:hAnsi="Arial" w:cs="Arial"/>
                <w:b/>
              </w:rPr>
              <w:t>32019L0904</w:t>
            </w:r>
          </w:p>
        </w:tc>
        <w:tc>
          <w:tcPr>
            <w:tcW w:w="1276" w:type="dxa"/>
          </w:tcPr>
          <w:p w:rsidR="00624151" w:rsidRPr="007D78A8" w:rsidP="006241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4 odst. 1</w:t>
            </w:r>
          </w:p>
        </w:tc>
        <w:tc>
          <w:tcPr>
            <w:tcW w:w="4641" w:type="dxa"/>
          </w:tcPr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D4793">
              <w:rPr>
                <w:rFonts w:ascii="Arial" w:hAnsi="Arial" w:cs="Arial"/>
                <w:color w:val="000000"/>
              </w:rPr>
              <w:t>1.   Členské státy přijmou nezbytná opatření k dosažení ambiciózního a setrvalého snížení spotřeby plastových výrobků na jedno použití uvedených v části A přílohy v souladu s celkovými cíli unijní politiky v oblasti odpadů, a to zejména předcházením vzniku odpadů, která povedou k výraznému zvrácení trendů rostoucí spotřeby. Těmito opatřeními musí být dosaženo do roku 2026 měřitelného kvantitativního snížení spotřeby plastových výrobků na jedno použití uvedených v části A přílohy na území daného členského státu ve srovnání s rokem 2022.</w:t>
            </w:r>
          </w:p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D4793">
              <w:rPr>
                <w:rFonts w:ascii="Arial" w:hAnsi="Arial" w:cs="Arial"/>
                <w:color w:val="000000"/>
              </w:rPr>
              <w:t xml:space="preserve">Členské státy do 3. července 2021 vypracují popis opatření, jež přijaly podle prvního pododstavce, předají tento popis Komisi a zveřejní jej. Členské </w:t>
            </w:r>
            <w:r w:rsidRPr="00FD4793">
              <w:rPr>
                <w:rFonts w:ascii="Arial" w:hAnsi="Arial" w:cs="Arial"/>
                <w:color w:val="000000"/>
              </w:rPr>
              <w:t>státy začlení opatření uvedená v popisu do plánů nebo programů uvedených v článku 11 při první následné aktualizaci těchto plánů nebo programů v souladu s příslušnými legislativními akty Unie upravujícími tyto plány nebo programy nebo do jakýchkoli jiných programů vypracovaných konkrétně za tímto účelem.</w:t>
            </w:r>
          </w:p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D4793">
              <w:rPr>
                <w:rFonts w:ascii="Arial" w:hAnsi="Arial" w:cs="Arial"/>
                <w:color w:val="000000"/>
              </w:rPr>
              <w:t>Opatření mohou zahrnovat vnitrostátní cíle snížení spotřeby, opatření zajišťující, aby byly v místě prodeje konečnému spotřebiteli k dispozici opakovaně použitelné alternativy plastových výrobků na jedno použití uvedených v části A přílohy, ekonomické nástroje, jako jsou nástroje zajišťující, aby se tyto plastové výrobky na jedno použití neposkytovaly v místě prodeje konečnému spotřebiteli zdarma, a dohody ve smyslu čl. 17 odst. 3. Členské státy mohou stanovit omezení týkající se uvádění na trh odchylně od článku 18 směrnice 94/62/ES za účelem předcházení tomu, aby se takové výrobky staly odhozenými odpadky, k zajištění nahrazení těchto výrobků alternativami, které jsou opětovně použitelné nebo neobsahují plasty. Opatření se mohou lišit v závislosti na dopadu plastových výrobků na jedno použití na životní prostředí v průběhu jejich životního cyklu, a to i poté, co se stanou odhozenými odpadky.</w:t>
            </w:r>
          </w:p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D4793">
              <w:rPr>
                <w:rFonts w:ascii="Arial" w:hAnsi="Arial" w:cs="Arial"/>
                <w:color w:val="000000"/>
              </w:rPr>
              <w:t>Opatření přijatá podle tohoto odstavce musí být přiměřená a nediskriminační. Členské státy tato opatření oznámí Komisi v souladu se směrnicí Evropského parlamentu a Rady (EU) 2015/1535 (23), pokud to uvedená směrnice vyžaduje.</w:t>
            </w:r>
          </w:p>
          <w:p w:rsidR="00FD4793" w:rsidRPr="00FD4793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624151" w:rsidRPr="00412985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D4793">
              <w:rPr>
                <w:rFonts w:ascii="Arial" w:hAnsi="Arial" w:cs="Arial"/>
                <w:color w:val="000000"/>
              </w:rPr>
              <w:t xml:space="preserve">Pro dosažení souladu s prvním pododstavcem tohoto odstavce každý členský stát sleduje plastové výrobky na jedno použití uvedené v části A přílohy, jež byly uvedeny na trh, a opatření přijatá ke snížení jejich spotřeby a podá Komisi zprávu o dosaženém pokroku v souladu s odstavcem 2 tohoto článku a s </w:t>
            </w:r>
            <w:r w:rsidRPr="00FD4793">
              <w:rPr>
                <w:rFonts w:ascii="Arial" w:hAnsi="Arial" w:cs="Arial"/>
                <w:color w:val="000000"/>
              </w:rPr>
              <w:t>čl. 13 odst. 1 za účelem stanovení závazných kvantitativních cílů Unie pro snížení spotřeby.</w:t>
            </w:r>
          </w:p>
        </w:tc>
      </w:tr>
      <w:tr w:rsidTr="00FD4793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FD4793" w:rsidP="006241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I bod 1</w:t>
            </w:r>
            <w:r w:rsidR="0064187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[Příloha č. 5]</w:t>
            </w:r>
          </w:p>
        </w:tc>
        <w:tc>
          <w:tcPr>
            <w:tcW w:w="5439" w:type="dxa"/>
          </w:tcPr>
          <w:p w:rsidR="006B703C" w:rsidRPr="006B703C" w:rsidP="006B703C">
            <w:pPr>
              <w:keepNext/>
              <w:spacing w:before="120"/>
              <w:jc w:val="right"/>
              <w:rPr>
                <w:rFonts w:ascii="Arial" w:hAnsi="Arial" w:cs="Arial"/>
              </w:rPr>
            </w:pPr>
            <w:r w:rsidRPr="006B703C">
              <w:rPr>
                <w:rFonts w:ascii="Arial" w:hAnsi="Arial" w:cs="Arial"/>
              </w:rPr>
              <w:t>Příloha č. 5 k vyhlášce č. 30/2021 Sb.</w:t>
            </w:r>
          </w:p>
          <w:p w:rsidR="00FD4793" w:rsidRPr="00624151" w:rsidP="006B703C">
            <w:pPr>
              <w:keepNext/>
              <w:spacing w:before="120"/>
              <w:jc w:val="both"/>
              <w:rPr>
                <w:rFonts w:ascii="Arial" w:hAnsi="Arial" w:cs="Arial"/>
              </w:rPr>
            </w:pPr>
            <w:r w:rsidRPr="006B703C">
              <w:rPr>
                <w:rFonts w:ascii="Arial" w:hAnsi="Arial" w:cs="Arial"/>
              </w:rPr>
              <w:t>Roční výkaz pro osoby uvádějící na trh nebo do oběhu jednorázové plastové nápojové lahve</w:t>
            </w:r>
          </w:p>
        </w:tc>
        <w:tc>
          <w:tcPr>
            <w:tcW w:w="1417" w:type="dxa"/>
          </w:tcPr>
          <w:p w:rsidR="00FD4793" w:rsidRPr="00FD4793" w:rsidP="00624151">
            <w:pPr>
              <w:jc w:val="both"/>
              <w:rPr>
                <w:rFonts w:ascii="Arial" w:hAnsi="Arial" w:cs="Arial"/>
                <w:b/>
              </w:rPr>
            </w:pPr>
            <w:r w:rsidRPr="00283BD0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FD4793" w:rsidP="006241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Příloha II</w:t>
            </w:r>
          </w:p>
        </w:tc>
        <w:tc>
          <w:tcPr>
            <w:tcW w:w="4641" w:type="dxa"/>
          </w:tcPr>
          <w:p w:rsidR="00686739" w:rsidRPr="00686739" w:rsidP="00686739">
            <w:pPr>
              <w:pStyle w:val="oj-ti-grseq-1"/>
              <w:rPr>
                <w:rFonts w:ascii="Arial" w:hAnsi="Arial" w:cs="Arial"/>
                <w:sz w:val="20"/>
                <w:szCs w:val="22"/>
              </w:rPr>
            </w:pPr>
            <w:r w:rsidRPr="00686739">
              <w:rPr>
                <w:rStyle w:val="oj-bold"/>
                <w:rFonts w:ascii="Arial" w:hAnsi="Arial" w:cs="Arial"/>
                <w:sz w:val="20"/>
                <w:szCs w:val="22"/>
              </w:rPr>
              <w:t>FORMÁT PRO VYKAZOVÁNÍ ÚDAJŮ</w:t>
            </w:r>
            <w:r w:rsidRPr="0068673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686739" w:rsidRPr="00686739" w:rsidP="00686739">
            <w:pPr>
              <w:pStyle w:val="oj-ti-grseq-1"/>
              <w:rPr>
                <w:rFonts w:ascii="Arial" w:hAnsi="Arial" w:cs="Arial"/>
                <w:sz w:val="20"/>
                <w:szCs w:val="22"/>
              </w:rPr>
            </w:pPr>
            <w:r w:rsidRPr="00686739">
              <w:rPr>
                <w:rFonts w:ascii="Arial" w:hAnsi="Arial" w:cs="Arial"/>
                <w:sz w:val="20"/>
                <w:szCs w:val="22"/>
              </w:rPr>
              <w:t>I.   </w:t>
            </w:r>
            <w:r w:rsidRPr="00686739">
              <w:rPr>
                <w:rStyle w:val="oj-bold"/>
                <w:rFonts w:ascii="Arial" w:hAnsi="Arial" w:cs="Arial"/>
                <w:sz w:val="20"/>
                <w:szCs w:val="22"/>
              </w:rPr>
              <w:t>Formát pro vykazování údajů vypočtených na základě metodiky stanovené v článku 3</w:t>
            </w:r>
            <w:r>
              <w:rPr>
                <w:rStyle w:val="oj-bold"/>
                <w:rFonts w:ascii="Arial" w:hAnsi="Arial" w:cs="Arial"/>
                <w:sz w:val="20"/>
                <w:szCs w:val="22"/>
              </w:rPr>
              <w:t>.</w:t>
            </w:r>
            <w:r w:rsidRPr="0068673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686739" w:rsidRPr="00686739" w:rsidP="00686739">
            <w:pPr>
              <w:pStyle w:val="oj-ti-tbl"/>
              <w:rPr>
                <w:rFonts w:ascii="Arial" w:hAnsi="Arial" w:cs="Arial"/>
                <w:sz w:val="20"/>
                <w:szCs w:val="22"/>
              </w:rPr>
            </w:pPr>
            <w:r w:rsidRPr="00686739">
              <w:rPr>
                <w:rStyle w:val="oj-italic"/>
                <w:rFonts w:ascii="Arial" w:hAnsi="Arial" w:cs="Arial"/>
                <w:sz w:val="20"/>
                <w:szCs w:val="22"/>
              </w:rPr>
              <w:t>Tabulka 1</w:t>
            </w:r>
            <w:r w:rsidRPr="0068673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FD4793" w:rsidRPr="00686739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(…)</w:t>
            </w:r>
          </w:p>
          <w:p w:rsidR="00686739" w:rsidRPr="00686739" w:rsidP="00FD479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</w:p>
          <w:p w:rsidR="00686739" w:rsidRPr="00686739" w:rsidP="006867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II.   Formát pro vykazování údajů vypočtených na základě metodiky stanovené v čl. 2 odst. 4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686739" w:rsidRPr="00686739" w:rsidP="006867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</w:p>
          <w:p w:rsidR="00686739" w:rsidRPr="00686739" w:rsidP="006867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Tabulka 2</w:t>
            </w:r>
          </w:p>
          <w:p w:rsidR="00686739" w:rsidRPr="00686739" w:rsidP="006867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</w:p>
          <w:p w:rsidR="00686739" w:rsidRPr="00FD4793" w:rsidP="006867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Hmotnost odpadu z lahví na jedno použití sebraného v rámci tříděného sběru k recyklaci vypočtená podle čl. 2 odst. 4 (v tunách)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</w:tr>
      <w:tr w:rsidTr="00FD4793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</w:tcPr>
          <w:p w:rsidR="002B0B19" w:rsidP="002B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Čl. I bod 19 [Příloha č. 6 tabulka č. 6]</w:t>
            </w:r>
          </w:p>
        </w:tc>
        <w:tc>
          <w:tcPr>
            <w:tcW w:w="5439" w:type="dxa"/>
          </w:tcPr>
          <w:p w:rsidR="002B0B19" w:rsidRPr="0046413C" w:rsidP="002B0B19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46413C">
              <w:rPr>
                <w:rFonts w:ascii="Arial" w:eastAsia="Calibri" w:hAnsi="Arial" w:cs="Arial"/>
                <w:szCs w:val="22"/>
              </w:rPr>
              <w:t>Výkaz autorizované společnosti o jednorázových plastových nápojových lahvích a odpadech z nich</w:t>
            </w:r>
          </w:p>
          <w:p w:rsidR="002B0B19" w:rsidRPr="0046413C" w:rsidP="002B0B1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B0B19" w:rsidRPr="0046413C" w:rsidP="002B0B19">
            <w:r w:rsidRPr="0046413C">
              <w:rPr>
                <w:rFonts w:ascii="Arial" w:hAnsi="Arial" w:cs="Arial"/>
                <w:szCs w:val="22"/>
              </w:rPr>
              <w:t>Tabulka č. 6</w:t>
            </w:r>
          </w:p>
        </w:tc>
        <w:tc>
          <w:tcPr>
            <w:tcW w:w="1417" w:type="dxa"/>
          </w:tcPr>
          <w:p w:rsidR="002B0B19" w:rsidRPr="00FD4793" w:rsidP="002B0B19">
            <w:pPr>
              <w:jc w:val="both"/>
              <w:rPr>
                <w:rFonts w:ascii="Arial" w:hAnsi="Arial" w:cs="Arial"/>
                <w:b/>
              </w:rPr>
            </w:pPr>
            <w:r w:rsidRPr="00283BD0">
              <w:rPr>
                <w:rFonts w:ascii="Arial" w:hAnsi="Arial" w:cs="Arial"/>
                <w:b/>
              </w:rPr>
              <w:t>32021D1752</w:t>
            </w:r>
          </w:p>
        </w:tc>
        <w:tc>
          <w:tcPr>
            <w:tcW w:w="1276" w:type="dxa"/>
          </w:tcPr>
          <w:p w:rsidR="002B0B19" w:rsidP="002B0B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Příloha II</w:t>
            </w:r>
          </w:p>
        </w:tc>
        <w:tc>
          <w:tcPr>
            <w:tcW w:w="4641" w:type="dxa"/>
          </w:tcPr>
          <w:p w:rsidR="002B0B19" w:rsidRPr="00686739" w:rsidP="002B0B19">
            <w:pPr>
              <w:pStyle w:val="oj-ti-grseq-1"/>
              <w:rPr>
                <w:rFonts w:ascii="Arial" w:hAnsi="Arial" w:cs="Arial"/>
                <w:sz w:val="20"/>
                <w:szCs w:val="22"/>
              </w:rPr>
            </w:pPr>
            <w:r w:rsidRPr="00686739">
              <w:rPr>
                <w:rStyle w:val="oj-bold"/>
                <w:rFonts w:ascii="Arial" w:hAnsi="Arial" w:cs="Arial"/>
                <w:sz w:val="20"/>
                <w:szCs w:val="22"/>
              </w:rPr>
              <w:t>FORMÁT PRO VYKAZOVÁNÍ ÚDAJŮ</w:t>
            </w:r>
            <w:r w:rsidRPr="0068673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2B0B19" w:rsidRPr="00686739" w:rsidP="002B0B19">
            <w:pPr>
              <w:pStyle w:val="oj-ti-grseq-1"/>
              <w:rPr>
                <w:rFonts w:ascii="Arial" w:hAnsi="Arial" w:cs="Arial"/>
                <w:sz w:val="20"/>
                <w:szCs w:val="22"/>
              </w:rPr>
            </w:pPr>
            <w:r w:rsidRPr="00686739">
              <w:rPr>
                <w:rFonts w:ascii="Arial" w:hAnsi="Arial" w:cs="Arial"/>
                <w:sz w:val="20"/>
                <w:szCs w:val="22"/>
              </w:rPr>
              <w:t>I.   </w:t>
            </w:r>
            <w:r w:rsidRPr="00686739">
              <w:rPr>
                <w:rStyle w:val="oj-bold"/>
                <w:rFonts w:ascii="Arial" w:hAnsi="Arial" w:cs="Arial"/>
                <w:sz w:val="20"/>
                <w:szCs w:val="22"/>
              </w:rPr>
              <w:t>Formát pro vykazování údajů vypočtených na základě metodiky stanovené v článku 3</w:t>
            </w:r>
            <w:r>
              <w:rPr>
                <w:rStyle w:val="oj-bold"/>
                <w:rFonts w:ascii="Arial" w:hAnsi="Arial" w:cs="Arial"/>
                <w:sz w:val="20"/>
                <w:szCs w:val="22"/>
              </w:rPr>
              <w:t>.</w:t>
            </w:r>
            <w:r w:rsidRPr="0068673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2B0B19" w:rsidRPr="00686739" w:rsidP="002B0B19">
            <w:pPr>
              <w:pStyle w:val="oj-ti-tbl"/>
              <w:rPr>
                <w:rFonts w:ascii="Arial" w:hAnsi="Arial" w:cs="Arial"/>
                <w:sz w:val="20"/>
                <w:szCs w:val="22"/>
              </w:rPr>
            </w:pPr>
            <w:r w:rsidRPr="00686739">
              <w:rPr>
                <w:rStyle w:val="oj-italic"/>
                <w:rFonts w:ascii="Arial" w:hAnsi="Arial" w:cs="Arial"/>
                <w:sz w:val="20"/>
                <w:szCs w:val="22"/>
              </w:rPr>
              <w:t>Tabulka 1</w:t>
            </w:r>
            <w:r w:rsidRPr="0068673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2B0B19" w:rsidRPr="00686739" w:rsidP="002B0B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(…)</w:t>
            </w:r>
          </w:p>
          <w:p w:rsidR="002B0B19" w:rsidRPr="00686739" w:rsidP="002B0B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</w:p>
          <w:p w:rsidR="002B0B19" w:rsidRPr="00686739" w:rsidP="002B0B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II.   Formát pro vykazování údajů vypočtených na základě metodiky stanovené v čl. 2 odst. 4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2B0B19" w:rsidRPr="00686739" w:rsidP="002B0B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</w:p>
          <w:p w:rsidR="002B0B19" w:rsidRPr="00686739" w:rsidP="002B0B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Tabulka 2</w:t>
            </w:r>
          </w:p>
          <w:p w:rsidR="002B0B19" w:rsidRPr="00686739" w:rsidP="002B0B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Cs w:val="22"/>
              </w:rPr>
            </w:pPr>
          </w:p>
          <w:p w:rsidR="002B0B19" w:rsidRPr="00FD4793" w:rsidP="002B0B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686739">
              <w:rPr>
                <w:rFonts w:ascii="Arial" w:hAnsi="Arial" w:cs="Arial"/>
                <w:color w:val="000000"/>
                <w:szCs w:val="22"/>
              </w:rPr>
              <w:t>Hmotnost odpadu z lahví na jedno použití sebraného v rámci tříděného sběru k recyklaci vypočtená podle čl. 2 odst. 4 (v tunách)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</w:tr>
      <w:tr w:rsidTr="00B86C82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19" w:type="dxa"/>
            <w:tcBorders>
              <w:bottom w:val="single" w:sz="4" w:space="0" w:color="auto"/>
            </w:tcBorders>
          </w:tcPr>
          <w:p w:rsidR="002B0B19" w:rsidP="002B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Čl. I bod 19 [Příloha č. </w:t>
            </w:r>
            <w:r>
              <w:rPr>
                <w:rFonts w:ascii="Arial" w:hAnsi="Arial" w:cs="Arial"/>
                <w:b/>
              </w:rPr>
              <w:t>6 tabulka č. 9]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:rsidR="002B0B19" w:rsidRPr="002B0B19" w:rsidP="002B0B19">
            <w:pPr>
              <w:rPr>
                <w:rFonts w:ascii="Arial" w:eastAsia="Calibri" w:hAnsi="Arial" w:cs="Arial"/>
              </w:rPr>
            </w:pPr>
            <w:r w:rsidRPr="002B0B19">
              <w:rPr>
                <w:rFonts w:ascii="Arial" w:eastAsia="Calibri" w:hAnsi="Arial" w:cs="Arial"/>
              </w:rPr>
              <w:t xml:space="preserve">Tabulka č. 9 – výkaz autorizované společnosti o jednorázových plastových obalových prostředcích podle </w:t>
            </w:r>
            <w:r>
              <w:rPr>
                <w:rFonts w:ascii="Arial" w:eastAsia="Calibri" w:hAnsi="Arial" w:cs="Arial"/>
              </w:rPr>
              <w:br/>
            </w:r>
            <w:r w:rsidRPr="002B0B19">
              <w:rPr>
                <w:rFonts w:ascii="Arial" w:eastAsia="Calibri" w:hAnsi="Arial" w:cs="Arial"/>
              </w:rPr>
              <w:t>§ 23 odst. 1 písm. d) zákona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19" w:rsidRPr="00FD4793" w:rsidP="002B0B19">
            <w:pPr>
              <w:jc w:val="both"/>
              <w:rPr>
                <w:rFonts w:ascii="Arial" w:hAnsi="Arial" w:cs="Arial"/>
                <w:b/>
              </w:rPr>
            </w:pPr>
            <w:r w:rsidRPr="00D42AC0">
              <w:rPr>
                <w:rFonts w:ascii="Arial" w:hAnsi="Arial" w:cs="Arial"/>
                <w:b/>
              </w:rPr>
              <w:t>32022D0162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B19" w:rsidP="002B0B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Příloha II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D42AC0" w:rsidRPr="00D42AC0" w:rsidP="00D42A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D42AC0">
              <w:rPr>
                <w:rFonts w:ascii="Arial" w:hAnsi="Arial" w:cs="Arial"/>
                <w:color w:val="000000"/>
              </w:rPr>
              <w:t>PŘÍLOHA II</w:t>
            </w:r>
          </w:p>
          <w:p w:rsidR="00D42AC0" w:rsidRPr="00D42AC0" w:rsidP="00D42A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</w:p>
          <w:p w:rsidR="002B0B19" w:rsidRPr="00FD4793" w:rsidP="00D42AC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D42AC0">
              <w:rPr>
                <w:rFonts w:ascii="Arial" w:hAnsi="Arial" w:cs="Arial"/>
                <w:color w:val="000000"/>
              </w:rPr>
              <w:t>Formát pro podávání zpráv o plastových výrobcích na jedno použití uvedených na trh</w:t>
            </w:r>
          </w:p>
        </w:tc>
      </w:tr>
    </w:tbl>
    <w:p w:rsidR="00366307" w:rsidP="00C95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EE0D27" w:rsidP="00C95C55">
      <w:pPr>
        <w:jc w:val="both"/>
        <w:rPr>
          <w:rFonts w:ascii="Arial" w:hAnsi="Arial" w:cs="Arial"/>
        </w:rPr>
      </w:pPr>
    </w:p>
    <w:p w:rsidR="00EE0D27" w:rsidRPr="00D708DD" w:rsidP="00C95C55">
      <w:pPr>
        <w:jc w:val="both"/>
        <w:rPr>
          <w:rFonts w:ascii="Arial" w:hAnsi="Arial" w:cs="Arial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9994"/>
      </w:tblGrid>
      <w:tr w:rsidTr="00936992">
        <w:tblPrEx>
          <w:tblW w:w="141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81" w:type="dxa"/>
          </w:tcPr>
          <w:p w:rsidR="00366307" w:rsidRPr="00D708DD">
            <w:pPr>
              <w:jc w:val="both"/>
              <w:rPr>
                <w:rFonts w:ascii="Arial" w:hAnsi="Arial" w:cs="Arial"/>
                <w:b/>
                <w:bCs/>
              </w:rPr>
            </w:pPr>
            <w:r w:rsidRPr="00D708DD">
              <w:rPr>
                <w:rFonts w:ascii="Arial" w:hAnsi="Arial" w:cs="Arial"/>
                <w:b/>
                <w:bCs/>
              </w:rPr>
              <w:t>Číslo předpisu EU (kód CELEX)</w:t>
            </w:r>
          </w:p>
        </w:tc>
        <w:tc>
          <w:tcPr>
            <w:tcW w:w="9994" w:type="dxa"/>
          </w:tcPr>
          <w:p w:rsidR="00366307" w:rsidRPr="00D708DD">
            <w:pPr>
              <w:jc w:val="both"/>
              <w:rPr>
                <w:rFonts w:ascii="Arial" w:hAnsi="Arial" w:cs="Arial"/>
                <w:b/>
                <w:bCs/>
              </w:rPr>
            </w:pPr>
            <w:r w:rsidRPr="00D708DD">
              <w:rPr>
                <w:rFonts w:ascii="Arial" w:hAnsi="Arial" w:cs="Arial"/>
                <w:b/>
                <w:bCs/>
              </w:rPr>
              <w:t>Název předpisu EU</w:t>
            </w:r>
          </w:p>
        </w:tc>
      </w:tr>
      <w:tr w:rsidTr="00936992">
        <w:tblPrEx>
          <w:tblW w:w="14175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81" w:type="dxa"/>
          </w:tcPr>
          <w:p w:rsidR="00655C56" w:rsidRPr="00F86985" w:rsidP="00655C56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6B5635">
              <w:rPr>
                <w:rFonts w:ascii="Arial" w:hAnsi="Arial" w:cs="Arial"/>
                <w:bCs/>
              </w:rPr>
              <w:t>32019L0904</w:t>
            </w:r>
          </w:p>
        </w:tc>
        <w:tc>
          <w:tcPr>
            <w:tcW w:w="9994" w:type="dxa"/>
          </w:tcPr>
          <w:p w:rsidR="00655C56" w:rsidRPr="002023E0" w:rsidP="001E5705">
            <w:pPr>
              <w:jc w:val="both"/>
              <w:rPr>
                <w:rFonts w:ascii="Arial" w:hAnsi="Arial" w:cs="Arial"/>
              </w:rPr>
            </w:pPr>
            <w:r w:rsidRPr="006B5635">
              <w:rPr>
                <w:rFonts w:ascii="Arial" w:hAnsi="Arial" w:cs="Arial"/>
              </w:rPr>
              <w:t>Směrnice Evropského parlamentu a Rady (EU) 2019/904 ze dne 5. června 2019 o omezení dopadu některých plastových výrobků na životní prostředí</w:t>
            </w:r>
          </w:p>
        </w:tc>
      </w:tr>
      <w:tr w:rsidTr="00936992">
        <w:tblPrEx>
          <w:tblW w:w="14175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81" w:type="dxa"/>
          </w:tcPr>
          <w:p w:rsidR="006B5635" w:rsidRPr="0039170E" w:rsidP="00655C56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BA4ADA">
              <w:rPr>
                <w:rFonts w:ascii="Arial" w:hAnsi="Arial" w:cs="Arial"/>
                <w:bCs/>
              </w:rPr>
              <w:t>32021D1752</w:t>
            </w:r>
          </w:p>
        </w:tc>
        <w:tc>
          <w:tcPr>
            <w:tcW w:w="9994" w:type="dxa"/>
          </w:tcPr>
          <w:p w:rsidR="006B5635" w:rsidRPr="002023E0" w:rsidP="001E5705">
            <w:pPr>
              <w:jc w:val="both"/>
              <w:rPr>
                <w:rFonts w:ascii="Arial" w:hAnsi="Arial" w:cs="Arial"/>
              </w:rPr>
            </w:pPr>
            <w:r w:rsidRPr="00BA4ADA">
              <w:rPr>
                <w:rFonts w:ascii="Arial" w:hAnsi="Arial" w:cs="Arial"/>
              </w:rPr>
              <w:t>Prováděcí rozhodnutí Komise (EU) 2021/1752 ze dne 1. října 2021, kterým se stanoví prováděcí pravidla ke směrnici Evropského parlamentu a Rady (EU) 2019/904, pokud jde o výpočet, ověřování a vykazování údajů o tříděném sběru odpadu z plastových nápojových lahví na jedno použití.</w:t>
            </w:r>
          </w:p>
        </w:tc>
      </w:tr>
      <w:tr w:rsidTr="00936992">
        <w:tblPrEx>
          <w:tblW w:w="14175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181" w:type="dxa"/>
          </w:tcPr>
          <w:p w:rsidR="00A65FD5" w:rsidRPr="001E5705" w:rsidP="00655C56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BA4ADA">
              <w:rPr>
                <w:rFonts w:ascii="Arial" w:hAnsi="Arial" w:cs="Arial"/>
                <w:bCs/>
              </w:rPr>
              <w:t>32022D0162</w:t>
            </w:r>
          </w:p>
        </w:tc>
        <w:tc>
          <w:tcPr>
            <w:tcW w:w="9994" w:type="dxa"/>
          </w:tcPr>
          <w:p w:rsidR="00A65FD5" w:rsidRPr="002023E0" w:rsidP="00B86C8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A4ADA">
              <w:rPr>
                <w:rFonts w:ascii="Arial" w:hAnsi="Arial" w:cs="Arial"/>
                <w:bCs/>
                <w:color w:val="000000"/>
              </w:rPr>
              <w:t>Prováděcí rozhodnutí Komise (EU) 2022/162 ze dne 4. února 2022, kterým se stanoví prováděcí pravidla ke směrnici Evropského parlamentu a Rady (EU) 2019/904, pokud jde o výpočet, ověřování a vykazování údajů o snížení spotřeby některých plastových výrobků na jedno použití a opatření přijatá členskými státy za účelem dosažení tohoto snížení.</w:t>
            </w:r>
          </w:p>
        </w:tc>
      </w:tr>
    </w:tbl>
    <w:p w:rsidR="00366307" w:rsidRPr="00D708DD" w:rsidP="00936992">
      <w:pPr>
        <w:jc w:val="both"/>
        <w:rPr>
          <w:rFonts w:ascii="Arial" w:hAnsi="Arial" w:cs="Arial"/>
        </w:rPr>
      </w:pPr>
    </w:p>
    <w:sectPr w:rsidSect="00444C0F">
      <w:headerReference w:type="default" r:id="rId5"/>
      <w:footerReference w:type="even" r:id="rId6"/>
      <w:footerReference w:type="default" r:id="rId7"/>
      <w:headerReference w:type="first" r:id="rId8"/>
      <w:pgSz w:w="16838" w:h="11906" w:orient="landscape" w:code="9"/>
      <w:pgMar w:top="1134" w:right="1418" w:bottom="1304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_New_Roman+2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F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77A" w:rsidP="001B4C5C">
    <w:pPr>
      <w:pStyle w:val="Footer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077A" w:rsidRPr="00D708DD" w:rsidP="00D708DD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0F" w:rsidRPr="00444C0F" w:rsidP="00444C0F">
    <w:pPr>
      <w:pStyle w:val="Header"/>
      <w:jc w:val="right"/>
      <w:rPr>
        <w:rFonts w:ascii="Arial" w:hAnsi="Arial" w:cs="Arial"/>
        <w:b/>
        <w:sz w:val="22"/>
      </w:rPr>
    </w:pPr>
    <w:r w:rsidRPr="00444C0F">
      <w:rPr>
        <w:rFonts w:ascii="Arial" w:hAnsi="Arial" w:cs="Arial"/>
        <w:b/>
        <w:sz w:val="22"/>
      </w:rPr>
      <w:t>V</w:t>
    </w:r>
    <w:r w:rsidR="009A477E">
      <w:rPr>
        <w:rFonts w:ascii="Arial" w:hAnsi="Arial" w:cs="Arial"/>
        <w:b/>
        <w:sz w:val="22"/>
      </w:rPr>
      <w:t>I</w:t>
    </w:r>
    <w:r w:rsidRPr="00444C0F">
      <w:rPr>
        <w:rFonts w:ascii="Arial" w:hAnsi="Arial" w:cs="Arial"/>
        <w:b/>
        <w:sz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477974"/>
    <w:multiLevelType w:val="hybridMultilevel"/>
    <w:tmpl w:val="FB0C8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1C8"/>
    <w:multiLevelType w:val="hybridMultilevel"/>
    <w:tmpl w:val="33188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6F92"/>
    <w:multiLevelType w:val="hybridMultilevel"/>
    <w:tmpl w:val="0F28E95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3929"/>
    <w:multiLevelType w:val="hybridMultilevel"/>
    <w:tmpl w:val="14E60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D96"/>
    <w:multiLevelType w:val="hybridMultilevel"/>
    <w:tmpl w:val="EE84E3DC"/>
    <w:lvl w:ilvl="0">
      <w:start w:val="3"/>
      <w:numFmt w:val="bullet"/>
      <w:lvlText w:val="—"/>
      <w:lvlJc w:val="left"/>
      <w:pPr>
        <w:ind w:left="1080" w:hanging="360"/>
      </w:pPr>
      <w:rPr>
        <w:rFonts w:ascii="Times_New_Roman+20" w:eastAsia="Calibri" w:hAnsi="Times_New_Roman+20" w:cs="Times_New_Roman+20" w:hint="default"/>
        <w:sz w:val="17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4686F"/>
    <w:multiLevelType w:val="hybridMultilevel"/>
    <w:tmpl w:val="6322737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02EA"/>
    <w:multiLevelType w:val="hybridMultilevel"/>
    <w:tmpl w:val="88CC756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1BE6"/>
    <w:multiLevelType w:val="hybridMultilevel"/>
    <w:tmpl w:val="8B944C4A"/>
    <w:lvl w:ilvl="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9227E8"/>
    <w:multiLevelType w:val="hybridMultilevel"/>
    <w:tmpl w:val="397222A6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A206DD7"/>
    <w:multiLevelType w:val="hybridMultilevel"/>
    <w:tmpl w:val="0EA084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C1EF7"/>
    <w:multiLevelType w:val="hybridMultilevel"/>
    <w:tmpl w:val="52AAD6CA"/>
    <w:lvl w:ilvl="0">
      <w:start w:val="1"/>
      <w:numFmt w:val="decimal"/>
      <w:pStyle w:val="novelizanbod"/>
      <w:lvlText w:val="%1."/>
      <w:lvlJc w:val="righ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D13A8"/>
    <w:multiLevelType w:val="hybridMultilevel"/>
    <w:tmpl w:val="6B2E5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041908"/>
    <w:multiLevelType w:val="hybridMultilevel"/>
    <w:tmpl w:val="77D8288E"/>
    <w:lvl w:ilvl="0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12BCF"/>
    <w:multiLevelType w:val="hybridMultilevel"/>
    <w:tmpl w:val="58AC42EE"/>
    <w:lvl w:ilvl="0">
      <w:start w:val="1"/>
      <w:numFmt w:val="lowerLetter"/>
      <w:lvlText w:val="%1)"/>
      <w:lvlJc w:val="left"/>
      <w:pPr>
        <w:ind w:left="78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80C358F"/>
    <w:multiLevelType w:val="hybridMultilevel"/>
    <w:tmpl w:val="AAE0DC90"/>
    <w:lvl w:ilvl="0">
      <w:start w:val="3"/>
      <w:numFmt w:val="bullet"/>
      <w:lvlText w:val="—"/>
      <w:lvlJc w:val="left"/>
      <w:pPr>
        <w:ind w:left="786" w:hanging="360"/>
      </w:pPr>
      <w:rPr>
        <w:rFonts w:ascii="Times_New_Roman+20" w:eastAsia="Calibri" w:hAnsi="Times_New_Roman+20" w:cs="Times_New_Roman+20" w:hint="default"/>
        <w:sz w:val="17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2449C8"/>
    <w:multiLevelType w:val="hybridMultilevel"/>
    <w:tmpl w:val="7D64FD6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C6AB5"/>
    <w:multiLevelType w:val="hybridMultilevel"/>
    <w:tmpl w:val="D9DA0F7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F9"/>
    <w:rsid w:val="00003C12"/>
    <w:rsid w:val="00007DE3"/>
    <w:rsid w:val="00007EB5"/>
    <w:rsid w:val="0001377D"/>
    <w:rsid w:val="00014068"/>
    <w:rsid w:val="000343DA"/>
    <w:rsid w:val="00035544"/>
    <w:rsid w:val="00044A9E"/>
    <w:rsid w:val="00046BB0"/>
    <w:rsid w:val="000505AB"/>
    <w:rsid w:val="0006044A"/>
    <w:rsid w:val="00064682"/>
    <w:rsid w:val="00064A40"/>
    <w:rsid w:val="0007253B"/>
    <w:rsid w:val="000842C5"/>
    <w:rsid w:val="00086A4A"/>
    <w:rsid w:val="00092BC6"/>
    <w:rsid w:val="00093209"/>
    <w:rsid w:val="000946AD"/>
    <w:rsid w:val="000A2BC1"/>
    <w:rsid w:val="000A3B5F"/>
    <w:rsid w:val="000A5AA5"/>
    <w:rsid w:val="000B4BBA"/>
    <w:rsid w:val="000C7242"/>
    <w:rsid w:val="000E441A"/>
    <w:rsid w:val="000E7744"/>
    <w:rsid w:val="000F057D"/>
    <w:rsid w:val="000F077A"/>
    <w:rsid w:val="000F11B9"/>
    <w:rsid w:val="000F3458"/>
    <w:rsid w:val="000F374E"/>
    <w:rsid w:val="000F7921"/>
    <w:rsid w:val="0010597F"/>
    <w:rsid w:val="001070CB"/>
    <w:rsid w:val="00107F49"/>
    <w:rsid w:val="001224BB"/>
    <w:rsid w:val="00123313"/>
    <w:rsid w:val="0012778D"/>
    <w:rsid w:val="0012798A"/>
    <w:rsid w:val="001311CA"/>
    <w:rsid w:val="001357E7"/>
    <w:rsid w:val="001536A9"/>
    <w:rsid w:val="001571BC"/>
    <w:rsid w:val="00164233"/>
    <w:rsid w:val="001649E6"/>
    <w:rsid w:val="00165639"/>
    <w:rsid w:val="001700C8"/>
    <w:rsid w:val="00171C74"/>
    <w:rsid w:val="00173F3C"/>
    <w:rsid w:val="00182E8D"/>
    <w:rsid w:val="00185E39"/>
    <w:rsid w:val="001A1A58"/>
    <w:rsid w:val="001A3A7E"/>
    <w:rsid w:val="001B0724"/>
    <w:rsid w:val="001B4C5C"/>
    <w:rsid w:val="001D02D5"/>
    <w:rsid w:val="001E1BD9"/>
    <w:rsid w:val="001E256B"/>
    <w:rsid w:val="001E5705"/>
    <w:rsid w:val="001E6933"/>
    <w:rsid w:val="001F0982"/>
    <w:rsid w:val="001F0FAE"/>
    <w:rsid w:val="001F581F"/>
    <w:rsid w:val="00201CF0"/>
    <w:rsid w:val="002023E0"/>
    <w:rsid w:val="002028B1"/>
    <w:rsid w:val="0020468D"/>
    <w:rsid w:val="002068E1"/>
    <w:rsid w:val="002115B3"/>
    <w:rsid w:val="00213ABD"/>
    <w:rsid w:val="002231DA"/>
    <w:rsid w:val="00224FB1"/>
    <w:rsid w:val="002319EF"/>
    <w:rsid w:val="00234161"/>
    <w:rsid w:val="00237361"/>
    <w:rsid w:val="002402A3"/>
    <w:rsid w:val="00246CC1"/>
    <w:rsid w:val="00252B62"/>
    <w:rsid w:val="002536D0"/>
    <w:rsid w:val="00254A67"/>
    <w:rsid w:val="00260178"/>
    <w:rsid w:val="002643C1"/>
    <w:rsid w:val="00272CD6"/>
    <w:rsid w:val="0027392D"/>
    <w:rsid w:val="00273B92"/>
    <w:rsid w:val="00276C56"/>
    <w:rsid w:val="002778C7"/>
    <w:rsid w:val="00282BEB"/>
    <w:rsid w:val="00283BD0"/>
    <w:rsid w:val="0028787D"/>
    <w:rsid w:val="002937A6"/>
    <w:rsid w:val="002A1637"/>
    <w:rsid w:val="002A50DE"/>
    <w:rsid w:val="002A682E"/>
    <w:rsid w:val="002A6E21"/>
    <w:rsid w:val="002B0B19"/>
    <w:rsid w:val="002B2CB0"/>
    <w:rsid w:val="002B57AA"/>
    <w:rsid w:val="002C6B4B"/>
    <w:rsid w:val="002D1E77"/>
    <w:rsid w:val="002D54E6"/>
    <w:rsid w:val="002E0913"/>
    <w:rsid w:val="002E2EEE"/>
    <w:rsid w:val="002E3CE6"/>
    <w:rsid w:val="002E4233"/>
    <w:rsid w:val="002E5600"/>
    <w:rsid w:val="002F20DC"/>
    <w:rsid w:val="002F2BD7"/>
    <w:rsid w:val="00301945"/>
    <w:rsid w:val="00304127"/>
    <w:rsid w:val="00304549"/>
    <w:rsid w:val="00307151"/>
    <w:rsid w:val="00323A67"/>
    <w:rsid w:val="00332A11"/>
    <w:rsid w:val="0033312A"/>
    <w:rsid w:val="003331FB"/>
    <w:rsid w:val="0034371E"/>
    <w:rsid w:val="00345DF3"/>
    <w:rsid w:val="00350017"/>
    <w:rsid w:val="003508A0"/>
    <w:rsid w:val="00352336"/>
    <w:rsid w:val="00352AFD"/>
    <w:rsid w:val="003577FF"/>
    <w:rsid w:val="003601C7"/>
    <w:rsid w:val="003606D1"/>
    <w:rsid w:val="003621A9"/>
    <w:rsid w:val="00366307"/>
    <w:rsid w:val="0036710D"/>
    <w:rsid w:val="00372909"/>
    <w:rsid w:val="0038181D"/>
    <w:rsid w:val="003826C1"/>
    <w:rsid w:val="00384FB9"/>
    <w:rsid w:val="0039170E"/>
    <w:rsid w:val="003B1B13"/>
    <w:rsid w:val="003B2520"/>
    <w:rsid w:val="003B5EF4"/>
    <w:rsid w:val="003C1D64"/>
    <w:rsid w:val="003C4C08"/>
    <w:rsid w:val="003C7E91"/>
    <w:rsid w:val="003D2F34"/>
    <w:rsid w:val="003D7747"/>
    <w:rsid w:val="00405D9B"/>
    <w:rsid w:val="004073C8"/>
    <w:rsid w:val="00412985"/>
    <w:rsid w:val="004165DC"/>
    <w:rsid w:val="00416AF6"/>
    <w:rsid w:val="00417C6B"/>
    <w:rsid w:val="004201A1"/>
    <w:rsid w:val="00436192"/>
    <w:rsid w:val="00444C0F"/>
    <w:rsid w:val="00453F2F"/>
    <w:rsid w:val="0045534B"/>
    <w:rsid w:val="00461039"/>
    <w:rsid w:val="0046413C"/>
    <w:rsid w:val="004642C3"/>
    <w:rsid w:val="00465073"/>
    <w:rsid w:val="004678B7"/>
    <w:rsid w:val="004712F9"/>
    <w:rsid w:val="00471AA5"/>
    <w:rsid w:val="0047451B"/>
    <w:rsid w:val="00475C27"/>
    <w:rsid w:val="0049010B"/>
    <w:rsid w:val="00493748"/>
    <w:rsid w:val="00495CD2"/>
    <w:rsid w:val="004A39F9"/>
    <w:rsid w:val="004A667F"/>
    <w:rsid w:val="004B0BE9"/>
    <w:rsid w:val="004C5ACE"/>
    <w:rsid w:val="004D169A"/>
    <w:rsid w:val="004E1F12"/>
    <w:rsid w:val="004F19C1"/>
    <w:rsid w:val="004F5C68"/>
    <w:rsid w:val="00501DC2"/>
    <w:rsid w:val="00511C1F"/>
    <w:rsid w:val="0051429B"/>
    <w:rsid w:val="00515443"/>
    <w:rsid w:val="00522027"/>
    <w:rsid w:val="0053095E"/>
    <w:rsid w:val="0054144C"/>
    <w:rsid w:val="00543E33"/>
    <w:rsid w:val="00550CEE"/>
    <w:rsid w:val="005522FE"/>
    <w:rsid w:val="005527E1"/>
    <w:rsid w:val="005535A6"/>
    <w:rsid w:val="00554D72"/>
    <w:rsid w:val="00555936"/>
    <w:rsid w:val="00562AE4"/>
    <w:rsid w:val="00563595"/>
    <w:rsid w:val="005651DB"/>
    <w:rsid w:val="00567327"/>
    <w:rsid w:val="005723C8"/>
    <w:rsid w:val="0057307B"/>
    <w:rsid w:val="0058167B"/>
    <w:rsid w:val="0058403C"/>
    <w:rsid w:val="00584771"/>
    <w:rsid w:val="00585C8B"/>
    <w:rsid w:val="00590228"/>
    <w:rsid w:val="00592DB0"/>
    <w:rsid w:val="00596445"/>
    <w:rsid w:val="005A1E5C"/>
    <w:rsid w:val="005C2324"/>
    <w:rsid w:val="005C34E3"/>
    <w:rsid w:val="005C5087"/>
    <w:rsid w:val="005C5F90"/>
    <w:rsid w:val="005D35D0"/>
    <w:rsid w:val="005D6452"/>
    <w:rsid w:val="005D7463"/>
    <w:rsid w:val="005E0443"/>
    <w:rsid w:val="005E2043"/>
    <w:rsid w:val="005E5F5D"/>
    <w:rsid w:val="005F0B90"/>
    <w:rsid w:val="005F3F57"/>
    <w:rsid w:val="00602A11"/>
    <w:rsid w:val="00602EE0"/>
    <w:rsid w:val="00605552"/>
    <w:rsid w:val="006144C1"/>
    <w:rsid w:val="00616742"/>
    <w:rsid w:val="00621325"/>
    <w:rsid w:val="006218A8"/>
    <w:rsid w:val="00624151"/>
    <w:rsid w:val="006251DC"/>
    <w:rsid w:val="00627252"/>
    <w:rsid w:val="006273A5"/>
    <w:rsid w:val="00630F53"/>
    <w:rsid w:val="0063475F"/>
    <w:rsid w:val="0063615F"/>
    <w:rsid w:val="0064187A"/>
    <w:rsid w:val="006452B0"/>
    <w:rsid w:val="00652CBE"/>
    <w:rsid w:val="00655322"/>
    <w:rsid w:val="00655C56"/>
    <w:rsid w:val="00657D02"/>
    <w:rsid w:val="0066661D"/>
    <w:rsid w:val="00673C56"/>
    <w:rsid w:val="00676AF8"/>
    <w:rsid w:val="00676FC9"/>
    <w:rsid w:val="00686739"/>
    <w:rsid w:val="00691B8C"/>
    <w:rsid w:val="00694C9F"/>
    <w:rsid w:val="006A0CD0"/>
    <w:rsid w:val="006B5635"/>
    <w:rsid w:val="006B6FB8"/>
    <w:rsid w:val="006B703C"/>
    <w:rsid w:val="006B7ED9"/>
    <w:rsid w:val="006C2C86"/>
    <w:rsid w:val="006C6EC2"/>
    <w:rsid w:val="006D392C"/>
    <w:rsid w:val="006D658D"/>
    <w:rsid w:val="006E113F"/>
    <w:rsid w:val="006E6560"/>
    <w:rsid w:val="006F093C"/>
    <w:rsid w:val="006F1E3F"/>
    <w:rsid w:val="006F6065"/>
    <w:rsid w:val="007056A1"/>
    <w:rsid w:val="007060C6"/>
    <w:rsid w:val="00711AC7"/>
    <w:rsid w:val="007214C2"/>
    <w:rsid w:val="00722F8E"/>
    <w:rsid w:val="00725D75"/>
    <w:rsid w:val="007413FF"/>
    <w:rsid w:val="00743D14"/>
    <w:rsid w:val="0074720B"/>
    <w:rsid w:val="00747641"/>
    <w:rsid w:val="00751DF8"/>
    <w:rsid w:val="00752B9E"/>
    <w:rsid w:val="00754F09"/>
    <w:rsid w:val="0076735D"/>
    <w:rsid w:val="007771D4"/>
    <w:rsid w:val="007814D5"/>
    <w:rsid w:val="00786837"/>
    <w:rsid w:val="00787ADA"/>
    <w:rsid w:val="0079225D"/>
    <w:rsid w:val="00793216"/>
    <w:rsid w:val="00793BD0"/>
    <w:rsid w:val="00795EEF"/>
    <w:rsid w:val="007A1ED2"/>
    <w:rsid w:val="007A3183"/>
    <w:rsid w:val="007A68A2"/>
    <w:rsid w:val="007B0C40"/>
    <w:rsid w:val="007B3ADC"/>
    <w:rsid w:val="007B6F6F"/>
    <w:rsid w:val="007B7990"/>
    <w:rsid w:val="007C2E32"/>
    <w:rsid w:val="007C439F"/>
    <w:rsid w:val="007D1D8B"/>
    <w:rsid w:val="007D78A8"/>
    <w:rsid w:val="007E277F"/>
    <w:rsid w:val="007E366D"/>
    <w:rsid w:val="007E5DFA"/>
    <w:rsid w:val="007F0889"/>
    <w:rsid w:val="007F3AE5"/>
    <w:rsid w:val="007F3DFC"/>
    <w:rsid w:val="007F73E2"/>
    <w:rsid w:val="00803052"/>
    <w:rsid w:val="0081244E"/>
    <w:rsid w:val="0081506C"/>
    <w:rsid w:val="00815458"/>
    <w:rsid w:val="008255FB"/>
    <w:rsid w:val="008337D6"/>
    <w:rsid w:val="00835336"/>
    <w:rsid w:val="00842D9D"/>
    <w:rsid w:val="00843D2E"/>
    <w:rsid w:val="00854D77"/>
    <w:rsid w:val="00860EEA"/>
    <w:rsid w:val="0086379A"/>
    <w:rsid w:val="0087361E"/>
    <w:rsid w:val="00875CF7"/>
    <w:rsid w:val="0088050B"/>
    <w:rsid w:val="00894F46"/>
    <w:rsid w:val="00897704"/>
    <w:rsid w:val="00897AA8"/>
    <w:rsid w:val="008C3930"/>
    <w:rsid w:val="008C5DFD"/>
    <w:rsid w:val="008D044B"/>
    <w:rsid w:val="008D195D"/>
    <w:rsid w:val="008D21E4"/>
    <w:rsid w:val="008E5026"/>
    <w:rsid w:val="008F4F96"/>
    <w:rsid w:val="00903B6D"/>
    <w:rsid w:val="00904D54"/>
    <w:rsid w:val="009221A0"/>
    <w:rsid w:val="00922C77"/>
    <w:rsid w:val="0092724C"/>
    <w:rsid w:val="009314E0"/>
    <w:rsid w:val="00934C4A"/>
    <w:rsid w:val="00936992"/>
    <w:rsid w:val="009461B9"/>
    <w:rsid w:val="00953731"/>
    <w:rsid w:val="009573E9"/>
    <w:rsid w:val="00960285"/>
    <w:rsid w:val="00961C6D"/>
    <w:rsid w:val="00975A8A"/>
    <w:rsid w:val="00977CDF"/>
    <w:rsid w:val="00983924"/>
    <w:rsid w:val="00985F70"/>
    <w:rsid w:val="00990101"/>
    <w:rsid w:val="00994703"/>
    <w:rsid w:val="00997C6D"/>
    <w:rsid w:val="009A1D87"/>
    <w:rsid w:val="009A477E"/>
    <w:rsid w:val="009B03B4"/>
    <w:rsid w:val="009C3BC6"/>
    <w:rsid w:val="009C653A"/>
    <w:rsid w:val="009D78F5"/>
    <w:rsid w:val="009E2FB1"/>
    <w:rsid w:val="009F32F7"/>
    <w:rsid w:val="00A008E2"/>
    <w:rsid w:val="00A17461"/>
    <w:rsid w:val="00A2189A"/>
    <w:rsid w:val="00A31619"/>
    <w:rsid w:val="00A4037C"/>
    <w:rsid w:val="00A43F07"/>
    <w:rsid w:val="00A44356"/>
    <w:rsid w:val="00A45186"/>
    <w:rsid w:val="00A470A6"/>
    <w:rsid w:val="00A5025C"/>
    <w:rsid w:val="00A550C7"/>
    <w:rsid w:val="00A56FC7"/>
    <w:rsid w:val="00A642B0"/>
    <w:rsid w:val="00A65192"/>
    <w:rsid w:val="00A65FD5"/>
    <w:rsid w:val="00A66618"/>
    <w:rsid w:val="00A84D8B"/>
    <w:rsid w:val="00A9034C"/>
    <w:rsid w:val="00A9089D"/>
    <w:rsid w:val="00A910FF"/>
    <w:rsid w:val="00A94013"/>
    <w:rsid w:val="00AA7004"/>
    <w:rsid w:val="00AB2520"/>
    <w:rsid w:val="00AB3448"/>
    <w:rsid w:val="00AD0368"/>
    <w:rsid w:val="00AD1B15"/>
    <w:rsid w:val="00AD2F6B"/>
    <w:rsid w:val="00AD6338"/>
    <w:rsid w:val="00AE2DDD"/>
    <w:rsid w:val="00AF3395"/>
    <w:rsid w:val="00AF52C6"/>
    <w:rsid w:val="00B00CAC"/>
    <w:rsid w:val="00B0789C"/>
    <w:rsid w:val="00B14BDB"/>
    <w:rsid w:val="00B271AC"/>
    <w:rsid w:val="00B32052"/>
    <w:rsid w:val="00B52E2A"/>
    <w:rsid w:val="00B57CAD"/>
    <w:rsid w:val="00B6002C"/>
    <w:rsid w:val="00B66007"/>
    <w:rsid w:val="00B775D6"/>
    <w:rsid w:val="00B8383D"/>
    <w:rsid w:val="00B845D5"/>
    <w:rsid w:val="00B86C82"/>
    <w:rsid w:val="00B92355"/>
    <w:rsid w:val="00BA4ADA"/>
    <w:rsid w:val="00BB578E"/>
    <w:rsid w:val="00BB7868"/>
    <w:rsid w:val="00BC5614"/>
    <w:rsid w:val="00BC7E52"/>
    <w:rsid w:val="00BD0003"/>
    <w:rsid w:val="00BD26D5"/>
    <w:rsid w:val="00BD48A7"/>
    <w:rsid w:val="00BE143A"/>
    <w:rsid w:val="00BE2B5E"/>
    <w:rsid w:val="00BE2BDD"/>
    <w:rsid w:val="00BE3B30"/>
    <w:rsid w:val="00BE41AC"/>
    <w:rsid w:val="00BF1131"/>
    <w:rsid w:val="00BF4030"/>
    <w:rsid w:val="00BF6D10"/>
    <w:rsid w:val="00C042F6"/>
    <w:rsid w:val="00C11432"/>
    <w:rsid w:val="00C13A51"/>
    <w:rsid w:val="00C15C56"/>
    <w:rsid w:val="00C162F5"/>
    <w:rsid w:val="00C218BB"/>
    <w:rsid w:val="00C22268"/>
    <w:rsid w:val="00C31029"/>
    <w:rsid w:val="00C32474"/>
    <w:rsid w:val="00C3348B"/>
    <w:rsid w:val="00C35BBA"/>
    <w:rsid w:val="00C40B15"/>
    <w:rsid w:val="00C53034"/>
    <w:rsid w:val="00C54578"/>
    <w:rsid w:val="00C66684"/>
    <w:rsid w:val="00C728EB"/>
    <w:rsid w:val="00C74797"/>
    <w:rsid w:val="00C813A7"/>
    <w:rsid w:val="00C86B4B"/>
    <w:rsid w:val="00C904C7"/>
    <w:rsid w:val="00C9236F"/>
    <w:rsid w:val="00C95C55"/>
    <w:rsid w:val="00CA0593"/>
    <w:rsid w:val="00CA420F"/>
    <w:rsid w:val="00CA622B"/>
    <w:rsid w:val="00CB5412"/>
    <w:rsid w:val="00CC2080"/>
    <w:rsid w:val="00CD1C74"/>
    <w:rsid w:val="00CD1D47"/>
    <w:rsid w:val="00CD5E72"/>
    <w:rsid w:val="00CD6B90"/>
    <w:rsid w:val="00CE4A47"/>
    <w:rsid w:val="00CF34F6"/>
    <w:rsid w:val="00D1216F"/>
    <w:rsid w:val="00D14E71"/>
    <w:rsid w:val="00D15B8E"/>
    <w:rsid w:val="00D17A0F"/>
    <w:rsid w:val="00D22087"/>
    <w:rsid w:val="00D23C7A"/>
    <w:rsid w:val="00D346C9"/>
    <w:rsid w:val="00D36CEC"/>
    <w:rsid w:val="00D42AC0"/>
    <w:rsid w:val="00D45696"/>
    <w:rsid w:val="00D52D83"/>
    <w:rsid w:val="00D575C4"/>
    <w:rsid w:val="00D61EDC"/>
    <w:rsid w:val="00D708DD"/>
    <w:rsid w:val="00D74919"/>
    <w:rsid w:val="00D75CFB"/>
    <w:rsid w:val="00D76E8D"/>
    <w:rsid w:val="00D772D7"/>
    <w:rsid w:val="00D779EB"/>
    <w:rsid w:val="00D804BF"/>
    <w:rsid w:val="00D83B1B"/>
    <w:rsid w:val="00D871BB"/>
    <w:rsid w:val="00D94C8B"/>
    <w:rsid w:val="00D963FC"/>
    <w:rsid w:val="00D979E7"/>
    <w:rsid w:val="00DA2C6F"/>
    <w:rsid w:val="00DA7160"/>
    <w:rsid w:val="00DB6803"/>
    <w:rsid w:val="00DB7FA1"/>
    <w:rsid w:val="00DC1634"/>
    <w:rsid w:val="00DC42DF"/>
    <w:rsid w:val="00DC44A5"/>
    <w:rsid w:val="00DC5363"/>
    <w:rsid w:val="00DC6D21"/>
    <w:rsid w:val="00DC70C6"/>
    <w:rsid w:val="00DD18AF"/>
    <w:rsid w:val="00DD18ED"/>
    <w:rsid w:val="00DD65CA"/>
    <w:rsid w:val="00DD701B"/>
    <w:rsid w:val="00DD79B5"/>
    <w:rsid w:val="00DE2701"/>
    <w:rsid w:val="00DE33F1"/>
    <w:rsid w:val="00DE77CC"/>
    <w:rsid w:val="00DF01AD"/>
    <w:rsid w:val="00DF2F9B"/>
    <w:rsid w:val="00DF4674"/>
    <w:rsid w:val="00E009C1"/>
    <w:rsid w:val="00E0437E"/>
    <w:rsid w:val="00E259BF"/>
    <w:rsid w:val="00E26A1B"/>
    <w:rsid w:val="00E30694"/>
    <w:rsid w:val="00E311DB"/>
    <w:rsid w:val="00E436BE"/>
    <w:rsid w:val="00E43855"/>
    <w:rsid w:val="00E44287"/>
    <w:rsid w:val="00E52901"/>
    <w:rsid w:val="00E60A2F"/>
    <w:rsid w:val="00E627A8"/>
    <w:rsid w:val="00E774BB"/>
    <w:rsid w:val="00E77B11"/>
    <w:rsid w:val="00E801FD"/>
    <w:rsid w:val="00E807D3"/>
    <w:rsid w:val="00E81727"/>
    <w:rsid w:val="00E84A1B"/>
    <w:rsid w:val="00E851ED"/>
    <w:rsid w:val="00E877E5"/>
    <w:rsid w:val="00E93536"/>
    <w:rsid w:val="00E93D63"/>
    <w:rsid w:val="00E96E1D"/>
    <w:rsid w:val="00EA0CB5"/>
    <w:rsid w:val="00EA3F47"/>
    <w:rsid w:val="00EB747F"/>
    <w:rsid w:val="00EC61B0"/>
    <w:rsid w:val="00ED0008"/>
    <w:rsid w:val="00ED1CA8"/>
    <w:rsid w:val="00ED1E5C"/>
    <w:rsid w:val="00ED2C58"/>
    <w:rsid w:val="00ED6063"/>
    <w:rsid w:val="00ED68B9"/>
    <w:rsid w:val="00EE0D27"/>
    <w:rsid w:val="00EE188B"/>
    <w:rsid w:val="00EE45EC"/>
    <w:rsid w:val="00EF0C0E"/>
    <w:rsid w:val="00EF0E36"/>
    <w:rsid w:val="00EF4562"/>
    <w:rsid w:val="00EF5E55"/>
    <w:rsid w:val="00F03399"/>
    <w:rsid w:val="00F235AD"/>
    <w:rsid w:val="00F35987"/>
    <w:rsid w:val="00F35F60"/>
    <w:rsid w:val="00F36B12"/>
    <w:rsid w:val="00F46223"/>
    <w:rsid w:val="00F53A81"/>
    <w:rsid w:val="00F63B57"/>
    <w:rsid w:val="00F65EC1"/>
    <w:rsid w:val="00F66D7D"/>
    <w:rsid w:val="00F673EE"/>
    <w:rsid w:val="00F71EA2"/>
    <w:rsid w:val="00F72501"/>
    <w:rsid w:val="00F86985"/>
    <w:rsid w:val="00F96129"/>
    <w:rsid w:val="00FA7B00"/>
    <w:rsid w:val="00FB5476"/>
    <w:rsid w:val="00FB75F5"/>
    <w:rsid w:val="00FD4793"/>
    <w:rsid w:val="00FD5A39"/>
    <w:rsid w:val="00FD6043"/>
    <w:rsid w:val="00FD673C"/>
    <w:rsid w:val="00FE2EE7"/>
    <w:rsid w:val="00FE43CA"/>
    <w:rsid w:val="00FE4C9F"/>
    <w:rsid w:val="00FF3504"/>
    <w:rsid w:val="00FF361C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5CE40D0"/>
  <w15:docId w15:val="{F3E5575C-D891-4712-86BD-DB50A6B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sz w:val="28"/>
      <w:szCs w:val="24"/>
      <w:u w:val="single"/>
    </w:rPr>
  </w:style>
  <w:style w:type="paragraph" w:styleId="BodyTextIndent3">
    <w:name w:val="Body Text Indent 3"/>
    <w:basedOn w:val="Normal"/>
    <w:semiHidden/>
    <w:pPr>
      <w:widowControl w:val="0"/>
      <w:overflowPunct/>
      <w:ind w:left="567"/>
      <w:jc w:val="both"/>
      <w:textAlignment w:val="auto"/>
    </w:pPr>
  </w:style>
  <w:style w:type="paragraph" w:styleId="BodyText">
    <w:name w:val="Body Text"/>
    <w:basedOn w:val="Normal"/>
    <w:semiHidden/>
    <w:pPr>
      <w:widowControl w:val="0"/>
      <w:overflowPunct/>
      <w:jc w:val="both"/>
      <w:textAlignment w:val="auto"/>
    </w:pPr>
    <w:rPr>
      <w:sz w:val="24"/>
      <w:szCs w:val="16"/>
    </w:rPr>
  </w:style>
  <w:style w:type="paragraph" w:styleId="BodyTextIndent">
    <w:name w:val="Body Text Indent"/>
    <w:basedOn w:val="Normal"/>
    <w:semiHidden/>
    <w:pPr>
      <w:widowControl w:val="0"/>
      <w:overflowPunct/>
      <w:ind w:firstLine="720"/>
      <w:jc w:val="both"/>
      <w:textAlignment w:val="auto"/>
    </w:pPr>
    <w:rPr>
      <w:b/>
      <w:bCs/>
      <w:color w:val="FF0000"/>
      <w:sz w:val="24"/>
      <w:szCs w:val="16"/>
      <w:u w:val="single"/>
    </w:rPr>
  </w:style>
  <w:style w:type="paragraph" w:customStyle="1" w:styleId="CELEX">
    <w:name w:val="CELEX"/>
    <w:basedOn w:val="Normal"/>
    <w:next w:val="Normal"/>
    <w:pPr>
      <w:overflowPunct/>
      <w:autoSpaceDE/>
      <w:autoSpaceDN/>
      <w:adjustRightInd/>
      <w:spacing w:before="60"/>
      <w:jc w:val="both"/>
      <w:textAlignment w:val="auto"/>
    </w:pPr>
    <w:rPr>
      <w:i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50" w:after="150"/>
      <w:ind w:left="675" w:right="525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paragraph" w:styleId="BodyText2">
    <w:name w:val="Body Text 2"/>
    <w:basedOn w:val="Normal"/>
    <w:semiHidden/>
    <w:pPr>
      <w:jc w:val="both"/>
    </w:pPr>
    <w:rPr>
      <w:szCs w:val="18"/>
    </w:rPr>
  </w:style>
  <w:style w:type="paragraph" w:styleId="PlainTex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25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B25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OdstavecseseznamemChar"/>
    <w:uiPriority w:val="1"/>
    <w:qFormat/>
    <w:rsid w:val="007A68A2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eastAsia="ar-SA"/>
    </w:rPr>
  </w:style>
  <w:style w:type="paragraph" w:customStyle="1" w:styleId="Normln1">
    <w:name w:val="Normální1"/>
    <w:basedOn w:val="Normal"/>
    <w:rsid w:val="0051429B"/>
    <w:pPr>
      <w:overflowPunct/>
      <w:autoSpaceDE/>
      <w:autoSpaceDN/>
      <w:adjustRightInd/>
      <w:spacing w:before="120"/>
      <w:jc w:val="both"/>
      <w:textAlignment w:val="auto"/>
    </w:pPr>
    <w:rPr>
      <w:rFonts w:ascii="inherit" w:hAnsi="inherit"/>
      <w:sz w:val="24"/>
      <w:szCs w:val="24"/>
    </w:rPr>
  </w:style>
  <w:style w:type="paragraph" w:customStyle="1" w:styleId="sti-art">
    <w:name w:val="sti-art"/>
    <w:basedOn w:val="Normal"/>
    <w:rsid w:val="0051429B"/>
    <w:pPr>
      <w:overflowPunct/>
      <w:autoSpaceDE/>
      <w:autoSpaceDN/>
      <w:adjustRightInd/>
      <w:spacing w:before="60" w:after="120"/>
      <w:jc w:val="center"/>
      <w:textAlignment w:val="auto"/>
    </w:pPr>
    <w:rPr>
      <w:rFonts w:ascii="inherit" w:hAnsi="inherit"/>
      <w:b/>
      <w:bCs/>
      <w:sz w:val="24"/>
      <w:szCs w:val="24"/>
    </w:rPr>
  </w:style>
  <w:style w:type="paragraph" w:customStyle="1" w:styleId="doc-ti">
    <w:name w:val="doc-ti"/>
    <w:basedOn w:val="Normal"/>
    <w:rsid w:val="00983924"/>
    <w:pPr>
      <w:overflowPunct/>
      <w:autoSpaceDE/>
      <w:autoSpaceDN/>
      <w:adjustRightInd/>
      <w:spacing w:before="240" w:after="120"/>
      <w:jc w:val="center"/>
      <w:textAlignment w:val="auto"/>
    </w:pPr>
    <w:rPr>
      <w:rFonts w:ascii="inherit" w:hAnsi="inherit"/>
      <w:b/>
      <w:bCs/>
      <w:sz w:val="24"/>
      <w:szCs w:val="24"/>
    </w:rPr>
  </w:style>
  <w:style w:type="paragraph" w:customStyle="1" w:styleId="Normln2">
    <w:name w:val="Normální2"/>
    <w:basedOn w:val="Normal"/>
    <w:rsid w:val="00FB75F5"/>
    <w:pPr>
      <w:overflowPunct/>
      <w:autoSpaceDE/>
      <w:autoSpaceDN/>
      <w:adjustRightInd/>
      <w:spacing w:before="120"/>
      <w:jc w:val="both"/>
      <w:textAlignment w:val="auto"/>
    </w:pPr>
    <w:rPr>
      <w:rFonts w:ascii="inherit" w:hAnsi="inherit"/>
      <w:sz w:val="24"/>
      <w:szCs w:val="24"/>
    </w:rPr>
  </w:style>
  <w:style w:type="paragraph" w:customStyle="1" w:styleId="novelizanbod">
    <w:name w:val="novelizační bod"/>
    <w:basedOn w:val="Normal"/>
    <w:link w:val="novelizanbodChar"/>
    <w:qFormat/>
    <w:rsid w:val="00453F2F"/>
    <w:pPr>
      <w:numPr>
        <w:numId w:val="8"/>
      </w:numPr>
      <w:overflowPunct/>
      <w:autoSpaceDE/>
      <w:autoSpaceDN/>
      <w:adjustRightInd/>
      <w:spacing w:after="20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novelizanbodChar">
    <w:name w:val="novelizační bod Char"/>
    <w:basedOn w:val="DefaultParagraphFont"/>
    <w:link w:val="novelizanbod"/>
    <w:rsid w:val="00453F2F"/>
    <w:rPr>
      <w:rFonts w:eastAsiaTheme="minorHAnsi"/>
      <w:sz w:val="22"/>
      <w:szCs w:val="22"/>
      <w:lang w:eastAsia="en-US"/>
    </w:rPr>
  </w:style>
  <w:style w:type="paragraph" w:customStyle="1" w:styleId="Normln3">
    <w:name w:val="Normální3"/>
    <w:basedOn w:val="Normal"/>
    <w:rsid w:val="00B00C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talic">
    <w:name w:val="italic"/>
    <w:basedOn w:val="DefaultParagraphFont"/>
    <w:rsid w:val="00B00CAC"/>
  </w:style>
  <w:style w:type="paragraph" w:customStyle="1" w:styleId="title-annex-2">
    <w:name w:val="title-annex-2"/>
    <w:basedOn w:val="Normal"/>
    <w:rsid w:val="00DA2C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tle-gr-seq-level-1">
    <w:name w:val="title-gr-seq-level-1"/>
    <w:basedOn w:val="Normal"/>
    <w:rsid w:val="00DA2C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ldface">
    <w:name w:val="boldface"/>
    <w:basedOn w:val="DefaultParagraphFont"/>
    <w:rsid w:val="00DA2C6F"/>
  </w:style>
  <w:style w:type="paragraph" w:customStyle="1" w:styleId="norm">
    <w:name w:val="norm"/>
    <w:basedOn w:val="Normal"/>
    <w:rsid w:val="00DA2C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odref">
    <w:name w:val="modref"/>
    <w:basedOn w:val="Normal"/>
    <w:rsid w:val="00DA2C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2C6F"/>
    <w:rPr>
      <w:color w:val="0000FF"/>
      <w:u w:val="single"/>
    </w:rPr>
  </w:style>
  <w:style w:type="character" w:customStyle="1" w:styleId="italics">
    <w:name w:val="italics"/>
    <w:basedOn w:val="DefaultParagraphFont"/>
    <w:rsid w:val="00DA2C6F"/>
  </w:style>
  <w:style w:type="paragraph" w:customStyle="1" w:styleId="Seznam1">
    <w:name w:val="Seznam1"/>
    <w:basedOn w:val="Normal"/>
    <w:rsid w:val="00DA2C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dstavecseseznamemChar">
    <w:name w:val="Odstavec se seznamem Char"/>
    <w:link w:val="ListParagraph"/>
    <w:uiPriority w:val="1"/>
    <w:locked/>
    <w:rsid w:val="00694C9F"/>
    <w:rPr>
      <w:rFonts w:ascii="Arial" w:hAnsi="Arial"/>
      <w:sz w:val="24"/>
      <w:lang w:eastAsia="ar-SA"/>
    </w:rPr>
  </w:style>
  <w:style w:type="paragraph" w:customStyle="1" w:styleId="Normln4">
    <w:name w:val="Normální4"/>
    <w:basedOn w:val="Normal"/>
    <w:rsid w:val="00F725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-art">
    <w:name w:val="ti-art"/>
    <w:basedOn w:val="Normal"/>
    <w:rsid w:val="001571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semiHidden/>
    <w:rsid w:val="0087361E"/>
    <w:rPr>
      <w:vertAlign w:val="superscript"/>
    </w:rPr>
  </w:style>
  <w:style w:type="paragraph" w:styleId="FootnoteText">
    <w:name w:val="footnote text"/>
    <w:basedOn w:val="Normal"/>
    <w:link w:val="TextpoznpodarouChar"/>
    <w:uiPriority w:val="99"/>
    <w:semiHidden/>
    <w:rsid w:val="0087361E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87361E"/>
  </w:style>
  <w:style w:type="character" w:styleId="CommentReference">
    <w:name w:val="annotation reference"/>
    <w:basedOn w:val="DefaultParagraphFont"/>
    <w:uiPriority w:val="99"/>
    <w:semiHidden/>
    <w:unhideWhenUsed/>
    <w:rsid w:val="000E774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0E7744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0E7744"/>
    <w:rPr>
      <w:rFonts w:asciiTheme="minorHAnsi" w:eastAsiaTheme="minorHAnsi" w:hAnsiTheme="minorHAnsi" w:cstheme="minorBidi"/>
      <w:lang w:eastAsia="en-US"/>
    </w:rPr>
  </w:style>
  <w:style w:type="paragraph" w:customStyle="1" w:styleId="Normln5">
    <w:name w:val="Normální5"/>
    <w:basedOn w:val="Normal"/>
    <w:rsid w:val="009E2F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-tbl">
    <w:name w:val="ti-tbl"/>
    <w:basedOn w:val="Normal"/>
    <w:rsid w:val="000505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ld">
    <w:name w:val="bold"/>
    <w:basedOn w:val="DefaultParagraphFont"/>
    <w:rsid w:val="000505AB"/>
  </w:style>
  <w:style w:type="table" w:styleId="TableGrid">
    <w:name w:val="Table Grid"/>
    <w:basedOn w:val="TableNormal"/>
    <w:uiPriority w:val="59"/>
    <w:rsid w:val="00D1216F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-grseq-1">
    <w:name w:val="ti-grseq-1"/>
    <w:basedOn w:val="Normal"/>
    <w:rsid w:val="00511C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bl-hdr">
    <w:name w:val="tbl-hdr"/>
    <w:basedOn w:val="Normal"/>
    <w:rsid w:val="00511C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bl-txt">
    <w:name w:val="tbl-txt"/>
    <w:basedOn w:val="Normal"/>
    <w:rsid w:val="00511C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ln6">
    <w:name w:val="Normální6"/>
    <w:basedOn w:val="Normal"/>
    <w:rsid w:val="00475C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j-ti-grseq-1">
    <w:name w:val="oj-ti-grseq-1"/>
    <w:basedOn w:val="Normal"/>
    <w:rsid w:val="006867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j-bold">
    <w:name w:val="oj-bold"/>
    <w:basedOn w:val="DefaultParagraphFont"/>
    <w:rsid w:val="00686739"/>
  </w:style>
  <w:style w:type="paragraph" w:customStyle="1" w:styleId="oj-ti-tbl">
    <w:name w:val="oj-ti-tbl"/>
    <w:basedOn w:val="Normal"/>
    <w:rsid w:val="006867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j-italic">
    <w:name w:val="oj-italic"/>
    <w:basedOn w:val="DefaultParagraphFont"/>
    <w:rsid w:val="0068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7180-B0C7-45C1-8883-21B36187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7</Pages>
  <Words>2135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Rozdílová tabulka návrhu předpisu ČR s legislativou ES</vt:lpstr>
    </vt:vector>
  </TitlesOfParts>
  <Company>MPO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Rozdílová tabulka návrhu předpisu ČR s legislativou ES</dc:title>
  <dc:creator>Luděk Schneider</dc:creator>
  <cp:lastModifiedBy>Beneš Josef</cp:lastModifiedBy>
  <cp:revision>91</cp:revision>
  <cp:lastPrinted>2018-03-22T12:21:00Z</cp:lastPrinted>
  <dcterms:created xsi:type="dcterms:W3CDTF">2020-08-30T17:09:00Z</dcterms:created>
  <dcterms:modified xsi:type="dcterms:W3CDTF">2022-11-16T12:09:00Z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MZP/2022/410/1619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MZP/2022/410/1499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16.11.2022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&lt;TABLE&gt;&lt;TR&gt;&lt;TD&gt;Č.j.:&lt;/TD&gt;&lt;TD&gt;MZP/2022/410/1619&lt;/TD&gt;&lt;/TR&gt;&lt;TR&gt;&lt;TD&gt;&lt;/TD&gt;&lt;TD&gt;&lt;/TD&gt;&lt;/TR&gt;&lt;/TABLE&gt;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legislativní</vt:lpwstr>
  </property>
  <property fmtid="{D5CDD505-2E9C-101B-9397-08002B2CF9AE}" pid="16" name="DisplayName_UserPoriz_Pisemnost">
    <vt:lpwstr>Mgr. Bc. Josef Beneš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ENV/2022/321022</vt:lpwstr>
  </property>
  <property fmtid="{D5CDD505-2E9C-101B-9397-08002B2CF9AE}" pid="19" name="Key_BarCode_Pisemnost">
    <vt:lpwstr>*B001471649*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ENV/2022/321022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ZN/MZP/2022/410/116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vyhlášky, kterou se mění vyhláška č. 30/2021 Sb., o provedení některých ustanovení zákona o obalech –? MPŘ</vt:lpwstr>
  </property>
  <property fmtid="{D5CDD505-2E9C-101B-9397-08002B2CF9AE}" pid="41" name="Zkratka_SpisovyUzel_PoziceZodpo_Pisemnost">
    <vt:lpwstr>410</vt:lpwstr>
  </property>
</Properties>
</file>