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8339AD" w:rsidRPr="00677D19" w:rsidP="008339AD" w14:paraId="439121CD" w14:textId="77777777">
      <w:pPr>
        <w:widowControl w:val="0"/>
        <w:autoSpaceDE w:val="0"/>
        <w:autoSpaceDN w:val="0"/>
        <w:adjustRightInd w:val="0"/>
        <w:spacing w:after="0" w:line="240" w:lineRule="auto"/>
        <w:jc w:val="center"/>
        <w:rPr>
          <w:rFonts w:ascii="Arial" w:eastAsia="Times New Roman" w:hAnsi="Arial" w:cs="Arial"/>
          <w:bCs/>
          <w:lang w:eastAsia="cs-CZ"/>
        </w:rPr>
      </w:pPr>
      <w:r w:rsidRPr="00677D19">
        <w:rPr>
          <w:rFonts w:ascii="Arial" w:eastAsia="Times New Roman" w:hAnsi="Arial" w:cs="Arial"/>
          <w:bCs/>
          <w:lang w:eastAsia="cs-CZ"/>
        </w:rPr>
        <w:t>Návrh</w:t>
      </w:r>
    </w:p>
    <w:p w:rsidR="008339AD" w:rsidRPr="00677D19" w:rsidP="008339AD" w14:paraId="31CA8F8A" w14:textId="77777777">
      <w:pPr>
        <w:widowControl w:val="0"/>
        <w:autoSpaceDE w:val="0"/>
        <w:autoSpaceDN w:val="0"/>
        <w:adjustRightInd w:val="0"/>
        <w:spacing w:after="0" w:line="240" w:lineRule="auto"/>
        <w:jc w:val="center"/>
        <w:rPr>
          <w:rFonts w:ascii="Arial" w:eastAsia="Times New Roman" w:hAnsi="Arial" w:cs="Arial"/>
          <w:b/>
          <w:bCs/>
          <w:lang w:eastAsia="cs-CZ"/>
        </w:rPr>
      </w:pPr>
    </w:p>
    <w:p w:rsidR="008339AD" w:rsidRPr="00677D19" w:rsidP="008339AD" w14:paraId="42F16159" w14:textId="77777777">
      <w:pPr>
        <w:widowControl w:val="0"/>
        <w:autoSpaceDE w:val="0"/>
        <w:autoSpaceDN w:val="0"/>
        <w:adjustRightInd w:val="0"/>
        <w:spacing w:after="120" w:line="240" w:lineRule="auto"/>
        <w:jc w:val="center"/>
        <w:rPr>
          <w:rFonts w:ascii="Arial" w:eastAsia="Times New Roman" w:hAnsi="Arial" w:cs="Arial"/>
          <w:b/>
          <w:bCs/>
          <w:lang w:eastAsia="cs-CZ"/>
        </w:rPr>
      </w:pPr>
      <w:r w:rsidRPr="00677D19">
        <w:rPr>
          <w:rFonts w:ascii="Arial" w:eastAsia="Times New Roman" w:hAnsi="Arial" w:cs="Arial"/>
          <w:b/>
          <w:bCs/>
          <w:lang w:eastAsia="cs-CZ"/>
        </w:rPr>
        <w:t>VYHLÁŠKA</w:t>
      </w:r>
    </w:p>
    <w:p w:rsidR="008339AD" w:rsidP="008339AD" w14:paraId="4130605C" w14:textId="3429BF33">
      <w:pPr>
        <w:widowControl w:val="0"/>
        <w:autoSpaceDE w:val="0"/>
        <w:autoSpaceDN w:val="0"/>
        <w:adjustRightInd w:val="0"/>
        <w:spacing w:after="0" w:line="240" w:lineRule="auto"/>
        <w:jc w:val="center"/>
        <w:rPr>
          <w:rFonts w:ascii="Arial" w:eastAsia="Times New Roman" w:hAnsi="Arial" w:cs="Arial"/>
          <w:lang w:eastAsia="cs-CZ"/>
        </w:rPr>
      </w:pPr>
      <w:r w:rsidRPr="008339AD">
        <w:rPr>
          <w:rFonts w:ascii="Arial" w:eastAsia="Times New Roman" w:hAnsi="Arial" w:cs="Arial"/>
          <w:lang w:eastAsia="cs-CZ"/>
        </w:rPr>
        <w:t>ze dne … 202</w:t>
      </w:r>
      <w:r w:rsidR="00555860">
        <w:rPr>
          <w:rFonts w:ascii="Arial" w:eastAsia="Times New Roman" w:hAnsi="Arial" w:cs="Arial"/>
          <w:lang w:eastAsia="cs-CZ"/>
        </w:rPr>
        <w:t>2</w:t>
      </w:r>
      <w:r w:rsidRPr="008339AD">
        <w:rPr>
          <w:rFonts w:ascii="Arial" w:eastAsia="Times New Roman" w:hAnsi="Arial" w:cs="Arial"/>
          <w:lang w:eastAsia="cs-CZ"/>
        </w:rPr>
        <w:t>,</w:t>
      </w:r>
    </w:p>
    <w:p w:rsidR="00113D8F" w:rsidRPr="008339AD" w:rsidP="008339AD" w14:paraId="5E96E1C9" w14:textId="77777777">
      <w:pPr>
        <w:widowControl w:val="0"/>
        <w:autoSpaceDE w:val="0"/>
        <w:autoSpaceDN w:val="0"/>
        <w:adjustRightInd w:val="0"/>
        <w:spacing w:after="0" w:line="240" w:lineRule="auto"/>
        <w:jc w:val="center"/>
        <w:rPr>
          <w:rFonts w:ascii="Arial" w:eastAsia="Times New Roman" w:hAnsi="Arial" w:cs="Arial"/>
          <w:lang w:eastAsia="cs-CZ"/>
        </w:rPr>
      </w:pPr>
    </w:p>
    <w:p w:rsidR="008339AD" w:rsidP="00555860" w14:paraId="77ED78C5" w14:textId="7B1B8A9B">
      <w:pPr>
        <w:spacing w:after="0" w:line="240" w:lineRule="auto"/>
        <w:jc w:val="center"/>
        <w:rPr>
          <w:rFonts w:ascii="Arial" w:hAnsi="Arial" w:cs="Arial"/>
          <w:b/>
        </w:rPr>
      </w:pPr>
      <w:r w:rsidRPr="008339AD">
        <w:rPr>
          <w:rFonts w:ascii="Arial" w:hAnsi="Arial" w:cs="Arial"/>
          <w:b/>
        </w:rPr>
        <w:t xml:space="preserve"> </w:t>
      </w:r>
      <w:r w:rsidR="003A2AC1">
        <w:rPr>
          <w:rFonts w:ascii="Arial" w:hAnsi="Arial" w:cs="Arial"/>
          <w:b/>
        </w:rPr>
        <w:t>kterou se mění vyhláška č. 30/2021 Sb., o provedení některých ustanovení zákona o obalech</w:t>
      </w:r>
    </w:p>
    <w:p w:rsidR="00555860" w:rsidP="00E55FA8" w14:paraId="53105413" w14:textId="0387A47C">
      <w:pPr>
        <w:spacing w:after="0" w:line="240" w:lineRule="auto"/>
        <w:jc w:val="center"/>
        <w:rPr>
          <w:rFonts w:ascii="Arial" w:hAnsi="Arial" w:cs="Arial"/>
          <w:b/>
        </w:rPr>
      </w:pPr>
    </w:p>
    <w:p w:rsidR="00C26E33" w:rsidP="00E55FA8" w14:paraId="05BDE298" w14:textId="77777777">
      <w:pPr>
        <w:spacing w:after="0" w:line="240" w:lineRule="auto"/>
        <w:jc w:val="center"/>
        <w:rPr>
          <w:rFonts w:ascii="Arial" w:hAnsi="Arial" w:cs="Arial"/>
          <w:b/>
        </w:rPr>
      </w:pPr>
    </w:p>
    <w:p w:rsidR="004F2114" w:rsidP="00C26E33" w14:paraId="383D0080" w14:textId="260568F0">
      <w:pPr>
        <w:spacing w:after="0" w:line="240" w:lineRule="auto"/>
        <w:ind w:firstLine="708"/>
        <w:jc w:val="both"/>
        <w:rPr>
          <w:rFonts w:ascii="Arial" w:hAnsi="Arial" w:cs="Arial"/>
        </w:rPr>
      </w:pPr>
      <w:r w:rsidRPr="004351AA">
        <w:rPr>
          <w:rFonts w:ascii="Arial" w:hAnsi="Arial" w:cs="Arial"/>
        </w:rPr>
        <w:t>Ministerstvo životního prostředí stanoví podle</w:t>
      </w:r>
      <w:r w:rsidRPr="004351AA" w:rsidR="00783E86">
        <w:rPr>
          <w:rFonts w:ascii="Arial" w:hAnsi="Arial" w:cs="Arial"/>
        </w:rPr>
        <w:t xml:space="preserve"> </w:t>
      </w:r>
      <w:r>
        <w:rPr>
          <w:rFonts w:ascii="Arial" w:hAnsi="Arial" w:cs="Arial"/>
        </w:rPr>
        <w:t>§ 50 odst. 2</w:t>
      </w:r>
      <w:r w:rsidR="00F57129">
        <w:rPr>
          <w:rFonts w:ascii="Arial" w:hAnsi="Arial" w:cs="Arial"/>
        </w:rPr>
        <w:t xml:space="preserve"> </w:t>
      </w:r>
      <w:r w:rsidRPr="00876B1C" w:rsidR="00F57129">
        <w:rPr>
          <w:rFonts w:ascii="Arial" w:hAnsi="Arial" w:cs="Arial"/>
        </w:rPr>
        <w:t xml:space="preserve">k provedení § 9a odst. 3, </w:t>
      </w:r>
      <w:r w:rsidR="0052716C">
        <w:rPr>
          <w:rFonts w:ascii="Arial" w:hAnsi="Arial" w:cs="Arial"/>
        </w:rPr>
        <w:br/>
      </w:r>
      <w:r w:rsidRPr="00876B1C" w:rsidR="00F57129">
        <w:rPr>
          <w:rFonts w:ascii="Arial" w:hAnsi="Arial" w:cs="Arial"/>
        </w:rPr>
        <w:t xml:space="preserve">§ 10 odst. 6, § 11 odst. 4, § 15 odst. 4, § 23 odst. 5 </w:t>
      </w:r>
      <w:r w:rsidR="003A2AC1">
        <w:rPr>
          <w:rFonts w:ascii="Arial" w:hAnsi="Arial" w:cs="Arial"/>
        </w:rPr>
        <w:t xml:space="preserve">zákona č. 477/2001 Sb., </w:t>
      </w:r>
      <w:r w:rsidRPr="006D3CB7" w:rsidR="006D3CB7">
        <w:rPr>
          <w:rFonts w:ascii="Arial" w:hAnsi="Arial" w:cs="Arial"/>
        </w:rPr>
        <w:t>o obalech a o změně některých zákonů (zákon o obalech)</w:t>
      </w:r>
      <w:r w:rsidR="006D3CB7">
        <w:rPr>
          <w:rFonts w:ascii="Arial" w:hAnsi="Arial" w:cs="Arial"/>
        </w:rPr>
        <w:t>, ve znění zákon</w:t>
      </w:r>
      <w:r w:rsidR="001006A8">
        <w:rPr>
          <w:rFonts w:ascii="Arial" w:hAnsi="Arial" w:cs="Arial"/>
        </w:rPr>
        <w:t xml:space="preserve">a č. 94/2004 Sb., </w:t>
      </w:r>
      <w:r w:rsidR="00686DDE">
        <w:rPr>
          <w:rFonts w:ascii="Arial" w:hAnsi="Arial" w:cs="Arial"/>
        </w:rPr>
        <w:t xml:space="preserve">zákona </w:t>
      </w:r>
      <w:r w:rsidR="0052716C">
        <w:rPr>
          <w:rFonts w:ascii="Arial" w:hAnsi="Arial" w:cs="Arial"/>
        </w:rPr>
        <w:br/>
      </w:r>
      <w:r w:rsidR="00686DDE">
        <w:rPr>
          <w:rFonts w:ascii="Arial" w:hAnsi="Arial" w:cs="Arial"/>
        </w:rPr>
        <w:t xml:space="preserve">č. 149/2017 Sb., </w:t>
      </w:r>
      <w:r w:rsidR="001006A8">
        <w:rPr>
          <w:rFonts w:ascii="Arial" w:hAnsi="Arial" w:cs="Arial"/>
        </w:rPr>
        <w:t xml:space="preserve">zákona č. 545/2020 Sb. a zákona č. </w:t>
      </w:r>
      <w:r w:rsidR="00876B1C">
        <w:rPr>
          <w:rFonts w:ascii="Arial" w:hAnsi="Arial" w:cs="Arial"/>
        </w:rPr>
        <w:t>244</w:t>
      </w:r>
      <w:r w:rsidR="001006A8">
        <w:rPr>
          <w:rFonts w:ascii="Arial" w:hAnsi="Arial" w:cs="Arial"/>
        </w:rPr>
        <w:t>/</w:t>
      </w:r>
      <w:r w:rsidRPr="00876B1C" w:rsidR="001006A8">
        <w:rPr>
          <w:rFonts w:ascii="Arial" w:hAnsi="Arial" w:cs="Arial"/>
        </w:rPr>
        <w:t>2</w:t>
      </w:r>
      <w:bookmarkStart w:id="0" w:name="_GoBack"/>
      <w:bookmarkEnd w:id="0"/>
      <w:r w:rsidRPr="00876B1C" w:rsidR="001006A8">
        <w:rPr>
          <w:rFonts w:ascii="Arial" w:hAnsi="Arial" w:cs="Arial"/>
        </w:rPr>
        <w:t>022 Sb.</w:t>
      </w:r>
      <w:r w:rsidRPr="00876B1C" w:rsidR="00686DDE">
        <w:rPr>
          <w:rFonts w:ascii="Arial" w:hAnsi="Arial" w:cs="Arial"/>
        </w:rPr>
        <w:t>:</w:t>
      </w:r>
    </w:p>
    <w:p w:rsidR="004F2114" w:rsidP="00E55FA8" w14:paraId="6747C97C" w14:textId="11ED7543">
      <w:pPr>
        <w:spacing w:after="0" w:line="240" w:lineRule="auto"/>
        <w:jc w:val="both"/>
        <w:rPr>
          <w:rFonts w:ascii="Arial" w:hAnsi="Arial" w:cs="Arial"/>
        </w:rPr>
      </w:pPr>
    </w:p>
    <w:p w:rsidR="00C26E33" w:rsidP="00E55FA8" w14:paraId="5DB85452" w14:textId="77777777">
      <w:pPr>
        <w:spacing w:after="0" w:line="240" w:lineRule="auto"/>
        <w:jc w:val="both"/>
        <w:rPr>
          <w:rFonts w:ascii="Arial" w:hAnsi="Arial" w:cs="Arial"/>
        </w:rPr>
      </w:pPr>
    </w:p>
    <w:p w:rsidR="00C26E33" w:rsidRPr="002415A3" w:rsidP="00C26E33" w14:paraId="37C8363B" w14:textId="00EA13EF">
      <w:pPr>
        <w:spacing w:line="240" w:lineRule="auto"/>
        <w:jc w:val="center"/>
        <w:rPr>
          <w:rFonts w:ascii="Arial" w:hAnsi="Arial" w:cs="Arial"/>
          <w:bCs/>
        </w:rPr>
      </w:pPr>
      <w:r w:rsidRPr="002415A3">
        <w:rPr>
          <w:rFonts w:ascii="Arial" w:hAnsi="Arial" w:cs="Arial"/>
          <w:bCs/>
        </w:rPr>
        <w:t>Čl. I</w:t>
      </w:r>
    </w:p>
    <w:p w:rsidR="00C26E33" w:rsidRPr="003601C7" w:rsidP="00C26E33" w14:paraId="16D535CD" w14:textId="00EA13EF">
      <w:pPr>
        <w:spacing w:after="0" w:line="240" w:lineRule="auto"/>
        <w:ind w:firstLine="709"/>
        <w:contextualSpacing/>
        <w:jc w:val="both"/>
        <w:rPr>
          <w:rFonts w:ascii="Arial" w:hAnsi="Arial" w:cs="Arial"/>
        </w:rPr>
      </w:pPr>
      <w:r>
        <w:rPr>
          <w:rFonts w:ascii="Arial" w:hAnsi="Arial" w:cs="Arial"/>
        </w:rPr>
        <w:t xml:space="preserve">Vyhláška </w:t>
      </w:r>
      <w:r w:rsidRPr="00C26E33">
        <w:rPr>
          <w:rFonts w:ascii="Arial" w:hAnsi="Arial" w:cs="Arial"/>
        </w:rPr>
        <w:t>č. 30/2021 Sb., o provedení některých ustanovení zákona o obalech</w:t>
      </w:r>
      <w:r>
        <w:rPr>
          <w:rFonts w:ascii="Arial" w:hAnsi="Arial" w:cs="Arial"/>
        </w:rPr>
        <w:t>,</w:t>
      </w:r>
      <w:r w:rsidRPr="004A6A25">
        <w:rPr>
          <w:rFonts w:ascii="Arial" w:hAnsi="Arial" w:cs="Arial"/>
        </w:rPr>
        <w:t xml:space="preserve"> se mění takto:</w:t>
      </w:r>
    </w:p>
    <w:p w:rsidR="00C26E33" w:rsidRPr="00C26E33" w:rsidP="00C26E33" w14:paraId="42D3C53E" w14:textId="77777777">
      <w:pPr>
        <w:spacing w:after="0" w:line="240" w:lineRule="auto"/>
        <w:jc w:val="both"/>
        <w:rPr>
          <w:rFonts w:ascii="Arial" w:hAnsi="Arial" w:cs="Arial"/>
          <w:bCs/>
        </w:rPr>
      </w:pPr>
    </w:p>
    <w:p w:rsidR="00965D20" w:rsidP="00C26E33" w14:paraId="58D8F4DE" w14:textId="59605751">
      <w:pPr>
        <w:pStyle w:val="ListParagraph"/>
        <w:numPr>
          <w:ilvl w:val="0"/>
          <w:numId w:val="15"/>
        </w:numPr>
        <w:spacing w:after="0" w:line="240" w:lineRule="auto"/>
        <w:ind w:left="426" w:hanging="426"/>
        <w:rPr>
          <w:rFonts w:ascii="Arial" w:hAnsi="Arial" w:cs="Arial"/>
          <w:bCs/>
        </w:rPr>
      </w:pPr>
      <w:r>
        <w:rPr>
          <w:rFonts w:ascii="Arial" w:hAnsi="Arial" w:cs="Arial"/>
          <w:bCs/>
        </w:rPr>
        <w:t>V úvodní větě</w:t>
      </w:r>
      <w:r w:rsidR="008A3782">
        <w:rPr>
          <w:rFonts w:ascii="Arial" w:hAnsi="Arial" w:cs="Arial"/>
          <w:bCs/>
        </w:rPr>
        <w:t xml:space="preserve"> vyhlášky</w:t>
      </w:r>
      <w:r>
        <w:rPr>
          <w:rFonts w:ascii="Arial" w:hAnsi="Arial" w:cs="Arial"/>
          <w:bCs/>
        </w:rPr>
        <w:t xml:space="preserve"> se za slova </w:t>
      </w:r>
      <w:r w:rsidR="00D77597">
        <w:rPr>
          <w:rFonts w:ascii="Arial" w:hAnsi="Arial" w:cs="Arial"/>
          <w:bCs/>
        </w:rPr>
        <w:t>„k provedení“ vkládá text „</w:t>
      </w:r>
      <w:r w:rsidRPr="008A3782" w:rsidR="008A3782">
        <w:rPr>
          <w:rFonts w:ascii="Arial" w:hAnsi="Arial" w:cs="Arial"/>
          <w:bCs/>
        </w:rPr>
        <w:t>§ 9a odst. 3, § 10 odst. 6, § 11 odst. 4,</w:t>
      </w:r>
      <w:r w:rsidR="008A3782">
        <w:rPr>
          <w:rFonts w:ascii="Arial" w:hAnsi="Arial" w:cs="Arial"/>
          <w:bCs/>
        </w:rPr>
        <w:t>“.</w:t>
      </w:r>
    </w:p>
    <w:p w:rsidR="00965D20" w:rsidRPr="00965D20" w:rsidP="00965D20" w14:paraId="7A63D8BF" w14:textId="77777777">
      <w:pPr>
        <w:pStyle w:val="ListParagraph"/>
        <w:spacing w:after="0" w:line="240" w:lineRule="auto"/>
        <w:ind w:left="426"/>
        <w:rPr>
          <w:rFonts w:ascii="Arial" w:hAnsi="Arial" w:cs="Arial"/>
          <w:bCs/>
        </w:rPr>
      </w:pPr>
    </w:p>
    <w:p w:rsidR="00C26E33" w:rsidRPr="00183C2B" w:rsidP="00C26E33" w14:paraId="65812763" w14:textId="53E0242F">
      <w:pPr>
        <w:pStyle w:val="ListParagraph"/>
        <w:numPr>
          <w:ilvl w:val="0"/>
          <w:numId w:val="15"/>
        </w:numPr>
        <w:spacing w:after="0" w:line="240" w:lineRule="auto"/>
        <w:ind w:left="426" w:hanging="426"/>
        <w:rPr>
          <w:rFonts w:ascii="Arial" w:hAnsi="Arial" w:cs="Arial"/>
          <w:bCs/>
        </w:rPr>
      </w:pPr>
      <w:r w:rsidRPr="00183C2B">
        <w:rPr>
          <w:rFonts w:ascii="Arial" w:hAnsi="Arial" w:cs="Arial"/>
        </w:rPr>
        <w:t xml:space="preserve">Na konci poznámky pod čarou č. </w:t>
      </w:r>
      <w:r w:rsidRPr="00183C2B" w:rsidR="009711E1">
        <w:rPr>
          <w:rFonts w:ascii="Arial" w:hAnsi="Arial" w:cs="Arial"/>
        </w:rPr>
        <w:t>1</w:t>
      </w:r>
      <w:r w:rsidRPr="00183C2B">
        <w:rPr>
          <w:rFonts w:ascii="Arial" w:hAnsi="Arial" w:cs="Arial"/>
        </w:rPr>
        <w:t xml:space="preserve"> se na samostatn</w:t>
      </w:r>
      <w:r w:rsidRPr="00183C2B" w:rsidR="00522C1F">
        <w:rPr>
          <w:rFonts w:ascii="Arial" w:hAnsi="Arial" w:cs="Arial"/>
        </w:rPr>
        <w:t>é</w:t>
      </w:r>
      <w:r w:rsidRPr="00183C2B">
        <w:rPr>
          <w:rFonts w:ascii="Arial" w:hAnsi="Arial" w:cs="Arial"/>
        </w:rPr>
        <w:t xml:space="preserve"> řádk</w:t>
      </w:r>
      <w:r w:rsidRPr="00183C2B" w:rsidR="00522C1F">
        <w:rPr>
          <w:rFonts w:ascii="Arial" w:hAnsi="Arial" w:cs="Arial"/>
        </w:rPr>
        <w:t>y</w:t>
      </w:r>
      <w:r w:rsidRPr="00183C2B">
        <w:rPr>
          <w:rFonts w:ascii="Arial" w:hAnsi="Arial" w:cs="Arial"/>
        </w:rPr>
        <w:t xml:space="preserve"> doplňuj</w:t>
      </w:r>
      <w:r w:rsidRPr="00183C2B" w:rsidR="00522C1F">
        <w:rPr>
          <w:rFonts w:ascii="Arial" w:hAnsi="Arial" w:cs="Arial"/>
        </w:rPr>
        <w:t>í</w:t>
      </w:r>
      <w:r w:rsidRPr="00183C2B">
        <w:rPr>
          <w:rFonts w:ascii="Arial" w:hAnsi="Arial" w:cs="Arial"/>
        </w:rPr>
        <w:t xml:space="preserve"> vět</w:t>
      </w:r>
      <w:r w:rsidRPr="00183C2B" w:rsidR="00522C1F">
        <w:rPr>
          <w:rFonts w:ascii="Arial" w:hAnsi="Arial" w:cs="Arial"/>
        </w:rPr>
        <w:t>y</w:t>
      </w:r>
    </w:p>
    <w:p w:rsidR="00C26E33" w:rsidRPr="00183C2B" w:rsidP="00C26E33" w14:paraId="26D0E49F" w14:textId="77777777">
      <w:pPr>
        <w:pStyle w:val="ListParagraph"/>
        <w:spacing w:line="240" w:lineRule="auto"/>
        <w:ind w:left="426"/>
        <w:rPr>
          <w:rFonts w:ascii="Arial" w:hAnsi="Arial" w:cs="Arial"/>
          <w:bCs/>
        </w:rPr>
      </w:pPr>
    </w:p>
    <w:p w:rsidR="00AD6118" w:rsidP="00C26E33" w14:paraId="2B9AB3D2" w14:textId="77777777">
      <w:pPr>
        <w:pStyle w:val="ListParagraph"/>
        <w:spacing w:after="200" w:line="240" w:lineRule="auto"/>
        <w:ind w:left="425"/>
        <w:jc w:val="both"/>
        <w:rPr>
          <w:rFonts w:ascii="Arial" w:hAnsi="Arial" w:cs="Arial"/>
        </w:rPr>
      </w:pPr>
      <w:r w:rsidRPr="00183C2B">
        <w:rPr>
          <w:rFonts w:ascii="Arial" w:hAnsi="Arial" w:cs="Arial"/>
        </w:rPr>
        <w:t>„</w:t>
      </w:r>
      <w:bookmarkStart w:id="1" w:name="_Hlk114042877"/>
      <w:r w:rsidRPr="00183C2B">
        <w:rPr>
          <w:rFonts w:ascii="Arial" w:hAnsi="Arial" w:cs="Arial"/>
        </w:rPr>
        <w:t xml:space="preserve">Směrnice Evropského parlamentu a Rady (EU) 2019/904 ze dne 5. června 2019 </w:t>
      </w:r>
      <w:r w:rsidRPr="00183C2B">
        <w:rPr>
          <w:rFonts w:ascii="Arial" w:hAnsi="Arial" w:cs="Arial"/>
        </w:rPr>
        <w:br/>
        <w:t>o omezení dopadu některých plastových výrobků na životní prostředí.</w:t>
      </w:r>
      <w:bookmarkEnd w:id="1"/>
    </w:p>
    <w:p w:rsidR="00CB7AC5" w:rsidP="00C26E33" w14:paraId="27CC62DE" w14:textId="77777777">
      <w:pPr>
        <w:pStyle w:val="ListParagraph"/>
        <w:spacing w:after="200" w:line="240" w:lineRule="auto"/>
        <w:ind w:left="425"/>
        <w:jc w:val="both"/>
        <w:rPr>
          <w:rFonts w:ascii="Arial" w:hAnsi="Arial" w:cs="Arial"/>
        </w:rPr>
      </w:pPr>
      <w:r w:rsidRPr="00AD6118">
        <w:rPr>
          <w:rFonts w:ascii="Arial" w:hAnsi="Arial" w:cs="Arial"/>
        </w:rPr>
        <w:t>Prováděcí rozhodnutí Komise (EU) 2021/1752 ze dne 1. října 2021, kterým se stanoví prováděcí pravidla ke směrnici Evropského parlamentu a Rady (EU) 2019/904, pokud jde o výpočet, ověřování a vykazování údajů o tříděném sběru odpadu z plastových nápojových lahví na jedno použití.</w:t>
      </w:r>
    </w:p>
    <w:p w:rsidR="00C26E33" w:rsidRPr="00183C2B" w:rsidP="00C26E33" w14:paraId="36DF7191" w14:textId="48623172">
      <w:pPr>
        <w:pStyle w:val="ListParagraph"/>
        <w:spacing w:after="200" w:line="240" w:lineRule="auto"/>
        <w:ind w:left="425"/>
        <w:jc w:val="both"/>
        <w:rPr>
          <w:rFonts w:ascii="Arial" w:hAnsi="Arial" w:cs="Arial"/>
        </w:rPr>
      </w:pPr>
      <w:bookmarkStart w:id="2" w:name="_Hlk116984680"/>
      <w:r w:rsidRPr="00CB7AC5">
        <w:rPr>
          <w:rFonts w:ascii="Arial" w:hAnsi="Arial" w:cs="Arial"/>
        </w:rPr>
        <w:t>Prováděcí rozhodnutí Komise (EU) 2022/162 ze dne 4. února 2022, kterým se stanoví prováděcí pravidla ke směrnici Evropského parlamentu a Rady (EU) 2019/904, pokud jde o výpočet, ověřování a vykazování údajů o snížení spotřeby některých plastových výrobků na jedno použití a opatření přijatá členskými státy za účelem dosažení tohoto snížení</w:t>
      </w:r>
      <w:r>
        <w:rPr>
          <w:rFonts w:ascii="Arial" w:hAnsi="Arial" w:cs="Arial"/>
        </w:rPr>
        <w:t>.</w:t>
      </w:r>
      <w:bookmarkEnd w:id="2"/>
      <w:r w:rsidRPr="00183C2B" w:rsidR="00EC38A7">
        <w:rPr>
          <w:rFonts w:ascii="Arial" w:hAnsi="Arial" w:cs="Arial"/>
        </w:rPr>
        <w:t>“.</w:t>
      </w:r>
    </w:p>
    <w:p w:rsidR="00F92B60" w:rsidRPr="00183C2B" w:rsidP="00C26E33" w14:paraId="70EFC327" w14:textId="391E9DD6">
      <w:pPr>
        <w:pStyle w:val="ListParagraph"/>
        <w:spacing w:after="200" w:line="240" w:lineRule="auto"/>
        <w:ind w:left="425"/>
        <w:jc w:val="both"/>
        <w:rPr>
          <w:rFonts w:ascii="Arial" w:hAnsi="Arial" w:cs="Arial"/>
        </w:rPr>
      </w:pPr>
    </w:p>
    <w:p w:rsidR="001B5799" w:rsidRPr="00183C2B" w:rsidP="00C26E33" w14:paraId="5F183541" w14:textId="3E751978">
      <w:pPr>
        <w:pStyle w:val="ListParagraph"/>
        <w:numPr>
          <w:ilvl w:val="0"/>
          <w:numId w:val="15"/>
        </w:numPr>
        <w:spacing w:after="0" w:line="240" w:lineRule="auto"/>
        <w:ind w:left="426" w:hanging="426"/>
        <w:rPr>
          <w:rFonts w:ascii="Arial" w:hAnsi="Arial" w:cs="Arial"/>
        </w:rPr>
      </w:pPr>
      <w:r w:rsidRPr="00183C2B">
        <w:rPr>
          <w:rFonts w:ascii="Arial" w:hAnsi="Arial" w:cs="Arial"/>
        </w:rPr>
        <w:t>V § 1 písm. c) se na konci bodu 2 slovo „a“ nahrazuje čárkou.</w:t>
      </w:r>
    </w:p>
    <w:p w:rsidR="001B5799" w:rsidRPr="00183C2B" w:rsidP="001B5799" w14:paraId="608F2F6F" w14:textId="77777777">
      <w:pPr>
        <w:pStyle w:val="ListParagraph"/>
        <w:spacing w:after="0" w:line="240" w:lineRule="auto"/>
        <w:ind w:left="426"/>
        <w:rPr>
          <w:rFonts w:ascii="Arial" w:hAnsi="Arial" w:cs="Arial"/>
        </w:rPr>
      </w:pPr>
    </w:p>
    <w:p w:rsidR="00684CFA" w:rsidRPr="00183C2B" w:rsidP="00C26E33" w14:paraId="3B998E2D" w14:textId="3EBFD65B">
      <w:pPr>
        <w:pStyle w:val="ListParagraph"/>
        <w:numPr>
          <w:ilvl w:val="0"/>
          <w:numId w:val="15"/>
        </w:numPr>
        <w:spacing w:after="0" w:line="240" w:lineRule="auto"/>
        <w:ind w:left="426" w:hanging="426"/>
        <w:rPr>
          <w:rFonts w:ascii="Arial" w:hAnsi="Arial" w:cs="Arial"/>
        </w:rPr>
      </w:pPr>
      <w:r w:rsidRPr="00183C2B">
        <w:rPr>
          <w:rFonts w:ascii="Arial" w:hAnsi="Arial" w:cs="Arial"/>
        </w:rPr>
        <w:t>Na konci § 1 se tečka nahrazuje čárkou a doplňují se písmena e) až g), která znějí</w:t>
      </w:r>
      <w:r w:rsidRPr="00183C2B" w:rsidR="00335AE6">
        <w:rPr>
          <w:rFonts w:ascii="Arial" w:hAnsi="Arial" w:cs="Arial"/>
        </w:rPr>
        <w:t>:</w:t>
      </w:r>
    </w:p>
    <w:p w:rsidR="00335AE6" w:rsidRPr="00183C2B" w:rsidP="00335AE6" w14:paraId="0C227C8F" w14:textId="6E069FC9">
      <w:pPr>
        <w:spacing w:after="0" w:line="240" w:lineRule="auto"/>
        <w:rPr>
          <w:rFonts w:ascii="Arial" w:hAnsi="Arial" w:cs="Arial"/>
        </w:rPr>
      </w:pPr>
    </w:p>
    <w:p w:rsidR="00335AE6" w:rsidRPr="00335AE6" w:rsidP="00335AE6" w14:paraId="10453CE7" w14:textId="520DB3A0">
      <w:pPr>
        <w:spacing w:after="0" w:line="240" w:lineRule="auto"/>
        <w:ind w:left="426"/>
        <w:jc w:val="both"/>
        <w:rPr>
          <w:rFonts w:ascii="Arial" w:hAnsi="Arial" w:cs="Arial"/>
        </w:rPr>
      </w:pPr>
      <w:r w:rsidRPr="00183C2B">
        <w:rPr>
          <w:rFonts w:ascii="Arial" w:hAnsi="Arial" w:cs="Arial"/>
        </w:rPr>
        <w:t>„</w:t>
      </w:r>
      <w:r w:rsidRPr="00CF5A16">
        <w:rPr>
          <w:rFonts w:ascii="Arial" w:hAnsi="Arial" w:cs="Arial"/>
          <w:u w:val="single"/>
        </w:rPr>
        <w:t>e)</w:t>
      </w:r>
      <w:r w:rsidRPr="00CF5A16">
        <w:rPr>
          <w:rFonts w:ascii="Arial" w:hAnsi="Arial" w:cs="Arial"/>
          <w:u w:val="single"/>
        </w:rPr>
        <w:tab/>
      </w:r>
      <w:r w:rsidRPr="00CF5A16" w:rsidR="009F22DB">
        <w:rPr>
          <w:rFonts w:ascii="Arial" w:hAnsi="Arial" w:cs="Arial"/>
          <w:u w:val="single"/>
        </w:rPr>
        <w:t xml:space="preserve"> </w:t>
      </w:r>
      <w:r w:rsidRPr="00CF5A16">
        <w:rPr>
          <w:rFonts w:ascii="Arial" w:hAnsi="Arial" w:cs="Arial"/>
          <w:u w:val="single"/>
        </w:rPr>
        <w:t>pravidla výpočtu úrovně zpětného odběru odpadu z jednorázových plastových obalů uvedených v části B přílohy č. 4 k zákonu (dále jen „jednorázové plastové nápojové lahve“)</w:t>
      </w:r>
      <w:r w:rsidRPr="00335AE6">
        <w:rPr>
          <w:rFonts w:ascii="Arial" w:hAnsi="Arial" w:cs="Arial"/>
        </w:rPr>
        <w:t>,</w:t>
      </w:r>
    </w:p>
    <w:p w:rsidR="00335AE6" w:rsidRPr="00335AE6" w:rsidP="00335AE6" w14:paraId="4B3E1394" w14:textId="77777777">
      <w:pPr>
        <w:spacing w:after="0" w:line="240" w:lineRule="auto"/>
        <w:ind w:left="426"/>
        <w:jc w:val="both"/>
        <w:rPr>
          <w:rFonts w:ascii="Arial" w:hAnsi="Arial" w:cs="Arial"/>
        </w:rPr>
      </w:pPr>
    </w:p>
    <w:p w:rsidR="00335AE6" w:rsidRPr="00B552D5" w:rsidP="00335AE6" w14:paraId="2781EE4F" w14:textId="1DB34807">
      <w:pPr>
        <w:spacing w:after="0" w:line="240" w:lineRule="auto"/>
        <w:ind w:left="426"/>
        <w:jc w:val="both"/>
        <w:rPr>
          <w:rFonts w:ascii="Arial" w:hAnsi="Arial" w:cs="Arial"/>
        </w:rPr>
      </w:pPr>
      <w:r w:rsidRPr="004B2C7A">
        <w:rPr>
          <w:rFonts w:ascii="Arial" w:hAnsi="Arial" w:cs="Arial"/>
          <w:u w:val="single"/>
        </w:rPr>
        <w:t>f)</w:t>
      </w:r>
      <w:r w:rsidRPr="004B2C7A">
        <w:rPr>
          <w:rFonts w:ascii="Arial" w:hAnsi="Arial" w:cs="Arial"/>
          <w:u w:val="single"/>
        </w:rPr>
        <w:tab/>
      </w:r>
      <w:r w:rsidRPr="004B2C7A" w:rsidR="00975901">
        <w:rPr>
          <w:rFonts w:ascii="Arial" w:hAnsi="Arial" w:cs="Arial"/>
          <w:u w:val="single"/>
        </w:rPr>
        <w:t>minimální rozsah a způsob informování spotřebitele a působení na změnu jeho chování</w:t>
      </w:r>
      <w:r w:rsidRPr="00B552D5">
        <w:rPr>
          <w:rFonts w:ascii="Arial" w:hAnsi="Arial" w:cs="Arial"/>
        </w:rPr>
        <w:t>,</w:t>
      </w:r>
    </w:p>
    <w:p w:rsidR="00335AE6" w:rsidRPr="00335AE6" w:rsidP="00335AE6" w14:paraId="3EA00280" w14:textId="77777777">
      <w:pPr>
        <w:spacing w:after="0" w:line="240" w:lineRule="auto"/>
        <w:ind w:left="426"/>
        <w:jc w:val="both"/>
        <w:rPr>
          <w:rFonts w:ascii="Arial" w:hAnsi="Arial" w:cs="Arial"/>
        </w:rPr>
      </w:pPr>
    </w:p>
    <w:p w:rsidR="00335AE6" w:rsidP="00335AE6" w14:paraId="0F2CCC32" w14:textId="368E5605">
      <w:pPr>
        <w:spacing w:after="0" w:line="240" w:lineRule="auto"/>
        <w:ind w:left="426"/>
        <w:jc w:val="both"/>
        <w:rPr>
          <w:rFonts w:ascii="Arial" w:hAnsi="Arial" w:cs="Arial"/>
        </w:rPr>
      </w:pPr>
      <w:r w:rsidRPr="00335AE6">
        <w:rPr>
          <w:rFonts w:ascii="Arial" w:hAnsi="Arial" w:cs="Arial"/>
        </w:rPr>
        <w:t>g)</w:t>
      </w:r>
      <w:r w:rsidRPr="00335AE6">
        <w:rPr>
          <w:rFonts w:ascii="Arial" w:hAnsi="Arial" w:cs="Arial"/>
        </w:rPr>
        <w:tab/>
      </w:r>
      <w:r w:rsidRPr="00335AE6" w:rsidR="00975901">
        <w:rPr>
          <w:rFonts w:ascii="Arial" w:hAnsi="Arial" w:cs="Arial"/>
        </w:rPr>
        <w:t>druhy vybraných vratných zálohovaných jednorázových obalů podle § 9a odst. 1</w:t>
      </w:r>
      <w:r w:rsidR="00975901">
        <w:rPr>
          <w:rFonts w:ascii="Arial" w:hAnsi="Arial" w:cs="Arial"/>
        </w:rPr>
        <w:t xml:space="preserve"> </w:t>
      </w:r>
      <w:r w:rsidRPr="00335AE6" w:rsidR="00975901">
        <w:rPr>
          <w:rFonts w:ascii="Arial" w:hAnsi="Arial" w:cs="Arial"/>
        </w:rPr>
        <w:t>zákona</w:t>
      </w:r>
      <w:r w:rsidRPr="00335AE6">
        <w:rPr>
          <w:rFonts w:ascii="Arial" w:hAnsi="Arial" w:cs="Arial"/>
        </w:rPr>
        <w:t>.</w:t>
      </w:r>
      <w:r>
        <w:rPr>
          <w:rFonts w:ascii="Arial" w:hAnsi="Arial" w:cs="Arial"/>
        </w:rPr>
        <w:t>“.</w:t>
      </w:r>
    </w:p>
    <w:p w:rsidR="00BD4E9B" w:rsidP="00335AE6" w14:paraId="0D86E033" w14:textId="0A53CAF7">
      <w:pPr>
        <w:spacing w:after="0" w:line="240" w:lineRule="auto"/>
        <w:ind w:left="426"/>
        <w:jc w:val="both"/>
        <w:rPr>
          <w:rFonts w:ascii="Arial" w:hAnsi="Arial" w:cs="Arial"/>
        </w:rPr>
      </w:pPr>
    </w:p>
    <w:p w:rsidR="00855EB7" w:rsidP="00855EB7" w14:paraId="20DF264F" w14:textId="3F102207">
      <w:pPr>
        <w:spacing w:after="0"/>
        <w:ind w:firstLine="426"/>
        <w:rPr>
          <w:rFonts w:ascii="Arial" w:hAnsi="Arial" w:cs="Arial"/>
          <w:bCs/>
          <w:i/>
        </w:rPr>
      </w:pPr>
      <w:r>
        <w:rPr>
          <w:rFonts w:ascii="Arial" w:hAnsi="Arial" w:cs="Arial"/>
          <w:i/>
        </w:rPr>
        <w:t>CELEX</w:t>
      </w:r>
      <w:r w:rsidR="00BF165F">
        <w:rPr>
          <w:rFonts w:ascii="Arial" w:hAnsi="Arial" w:cs="Arial"/>
          <w:i/>
        </w:rPr>
        <w:t xml:space="preserve"> </w:t>
      </w:r>
      <w:r w:rsidRPr="004B2C7A" w:rsidR="004B2C7A">
        <w:rPr>
          <w:rFonts w:ascii="Arial" w:hAnsi="Arial" w:cs="Arial"/>
          <w:i/>
        </w:rPr>
        <w:t>32019L0904</w:t>
      </w:r>
    </w:p>
    <w:p w:rsidR="00F065FD" w:rsidP="00F065FD" w14:paraId="39C4B90A" w14:textId="77777777">
      <w:pPr>
        <w:pStyle w:val="ListParagraph"/>
        <w:spacing w:after="0" w:line="240" w:lineRule="auto"/>
        <w:ind w:left="426"/>
        <w:rPr>
          <w:rFonts w:ascii="Arial" w:hAnsi="Arial" w:cs="Arial"/>
        </w:rPr>
      </w:pPr>
    </w:p>
    <w:p w:rsidR="000273AA" w:rsidP="00C26E33" w14:paraId="6AF483F3" w14:textId="769946D3">
      <w:pPr>
        <w:pStyle w:val="ListParagraph"/>
        <w:numPr>
          <w:ilvl w:val="0"/>
          <w:numId w:val="15"/>
        </w:numPr>
        <w:spacing w:after="0" w:line="240" w:lineRule="auto"/>
        <w:ind w:left="426" w:hanging="426"/>
        <w:rPr>
          <w:rFonts w:ascii="Arial" w:hAnsi="Arial" w:cs="Arial"/>
        </w:rPr>
      </w:pPr>
      <w:r>
        <w:rPr>
          <w:rFonts w:ascii="Arial" w:hAnsi="Arial" w:cs="Arial"/>
        </w:rPr>
        <w:t>V § 3 odst. 1 se číslo „3“ nahrazuje číslem „4“</w:t>
      </w:r>
      <w:r w:rsidR="006D7C60">
        <w:rPr>
          <w:rFonts w:ascii="Arial" w:hAnsi="Arial" w:cs="Arial"/>
        </w:rPr>
        <w:t>.</w:t>
      </w:r>
    </w:p>
    <w:p w:rsidR="006D7C60" w:rsidP="006D7C60" w14:paraId="713F000A" w14:textId="77777777">
      <w:pPr>
        <w:pStyle w:val="ListParagraph"/>
        <w:spacing w:after="0" w:line="240" w:lineRule="auto"/>
        <w:ind w:left="426"/>
        <w:rPr>
          <w:rFonts w:ascii="Arial" w:hAnsi="Arial" w:cs="Arial"/>
        </w:rPr>
      </w:pPr>
    </w:p>
    <w:p w:rsidR="006D7C60" w:rsidP="00C26E33" w14:paraId="4E200689" w14:textId="48684E8E">
      <w:pPr>
        <w:pStyle w:val="ListParagraph"/>
        <w:numPr>
          <w:ilvl w:val="0"/>
          <w:numId w:val="15"/>
        </w:numPr>
        <w:spacing w:after="0" w:line="240" w:lineRule="auto"/>
        <w:ind w:left="426" w:hanging="426"/>
        <w:rPr>
          <w:rFonts w:ascii="Arial" w:hAnsi="Arial" w:cs="Arial"/>
        </w:rPr>
      </w:pPr>
      <w:r>
        <w:rPr>
          <w:rFonts w:ascii="Arial" w:hAnsi="Arial" w:cs="Arial"/>
        </w:rPr>
        <w:t xml:space="preserve">V § 3 </w:t>
      </w:r>
      <w:r w:rsidR="00750CC6">
        <w:rPr>
          <w:rFonts w:ascii="Arial" w:hAnsi="Arial" w:cs="Arial"/>
        </w:rPr>
        <w:t xml:space="preserve">odst. 2 se </w:t>
      </w:r>
      <w:r w:rsidR="00BF6280">
        <w:rPr>
          <w:rFonts w:ascii="Arial" w:hAnsi="Arial" w:cs="Arial"/>
        </w:rPr>
        <w:t>text</w:t>
      </w:r>
      <w:r w:rsidR="00750CC6">
        <w:rPr>
          <w:rFonts w:ascii="Arial" w:hAnsi="Arial" w:cs="Arial"/>
        </w:rPr>
        <w:t xml:space="preserve"> „</w:t>
      </w:r>
      <w:r w:rsidR="00BF6280">
        <w:rPr>
          <w:rFonts w:ascii="Arial" w:hAnsi="Arial" w:cs="Arial"/>
        </w:rPr>
        <w:t xml:space="preserve">odst. </w:t>
      </w:r>
      <w:r w:rsidR="00750CC6">
        <w:rPr>
          <w:rFonts w:ascii="Arial" w:hAnsi="Arial" w:cs="Arial"/>
        </w:rPr>
        <w:t xml:space="preserve">4“ nahrazuje </w:t>
      </w:r>
      <w:r w:rsidR="00BF6280">
        <w:rPr>
          <w:rFonts w:ascii="Arial" w:hAnsi="Arial" w:cs="Arial"/>
        </w:rPr>
        <w:t>textem</w:t>
      </w:r>
      <w:r w:rsidR="00750CC6">
        <w:rPr>
          <w:rFonts w:ascii="Arial" w:hAnsi="Arial" w:cs="Arial"/>
        </w:rPr>
        <w:t xml:space="preserve"> „</w:t>
      </w:r>
      <w:r w:rsidR="00BF6280">
        <w:rPr>
          <w:rFonts w:ascii="Arial" w:hAnsi="Arial" w:cs="Arial"/>
        </w:rPr>
        <w:t xml:space="preserve">odst. </w:t>
      </w:r>
      <w:r w:rsidR="00750CC6">
        <w:rPr>
          <w:rFonts w:ascii="Arial" w:hAnsi="Arial" w:cs="Arial"/>
        </w:rPr>
        <w:t>5“</w:t>
      </w:r>
      <w:r w:rsidR="0072470E">
        <w:rPr>
          <w:rFonts w:ascii="Arial" w:hAnsi="Arial" w:cs="Arial"/>
        </w:rPr>
        <w:t>.</w:t>
      </w:r>
    </w:p>
    <w:p w:rsidR="000273AA" w:rsidP="000273AA" w14:paraId="488BFCEE" w14:textId="77777777">
      <w:pPr>
        <w:pStyle w:val="ListParagraph"/>
        <w:spacing w:after="0" w:line="240" w:lineRule="auto"/>
        <w:ind w:left="426"/>
        <w:rPr>
          <w:rFonts w:ascii="Arial" w:hAnsi="Arial" w:cs="Arial"/>
        </w:rPr>
      </w:pPr>
    </w:p>
    <w:p w:rsidR="00364F8C" w:rsidP="00C26E33" w14:paraId="6FA6DF22" w14:textId="79025E9C">
      <w:pPr>
        <w:pStyle w:val="ListParagraph"/>
        <w:numPr>
          <w:ilvl w:val="0"/>
          <w:numId w:val="15"/>
        </w:numPr>
        <w:spacing w:after="0" w:line="240" w:lineRule="auto"/>
        <w:ind w:left="426" w:hanging="426"/>
        <w:rPr>
          <w:rFonts w:ascii="Arial" w:hAnsi="Arial" w:cs="Arial"/>
        </w:rPr>
      </w:pPr>
      <w:r>
        <w:rPr>
          <w:rFonts w:ascii="Arial" w:hAnsi="Arial" w:cs="Arial"/>
        </w:rPr>
        <w:t>V § 3</w:t>
      </w:r>
      <w:r w:rsidR="000273AA">
        <w:rPr>
          <w:rFonts w:ascii="Arial" w:hAnsi="Arial" w:cs="Arial"/>
        </w:rPr>
        <w:t xml:space="preserve"> odst. 2</w:t>
      </w:r>
      <w:r>
        <w:rPr>
          <w:rFonts w:ascii="Arial" w:hAnsi="Arial" w:cs="Arial"/>
        </w:rPr>
        <w:t xml:space="preserve"> se za písmeno b) vkládá nové písmeno c), které zní:</w:t>
      </w:r>
    </w:p>
    <w:p w:rsidR="00364F8C" w:rsidP="00364F8C" w14:paraId="59BBF084" w14:textId="1A06CD60">
      <w:pPr>
        <w:pStyle w:val="ListParagraph"/>
        <w:spacing w:after="0" w:line="240" w:lineRule="auto"/>
        <w:ind w:left="426"/>
        <w:rPr>
          <w:rFonts w:ascii="Arial" w:hAnsi="Arial" w:cs="Arial"/>
        </w:rPr>
      </w:pPr>
    </w:p>
    <w:p w:rsidR="00364F8C" w:rsidP="00682E06" w14:paraId="1201920D" w14:textId="4A2E8080">
      <w:pPr>
        <w:pStyle w:val="ListParagraph"/>
        <w:spacing w:after="0" w:line="240" w:lineRule="auto"/>
        <w:ind w:left="426"/>
        <w:jc w:val="both"/>
        <w:rPr>
          <w:rFonts w:ascii="Arial" w:hAnsi="Arial" w:cs="Arial"/>
        </w:rPr>
      </w:pPr>
      <w:r>
        <w:rPr>
          <w:rFonts w:ascii="Arial" w:hAnsi="Arial" w:cs="Arial"/>
        </w:rPr>
        <w:t>„</w:t>
      </w:r>
      <w:r w:rsidRPr="00BD4E9B">
        <w:rPr>
          <w:rFonts w:ascii="Arial" w:hAnsi="Arial" w:cs="Arial"/>
          <w:u w:val="single"/>
        </w:rPr>
        <w:t xml:space="preserve">c) </w:t>
      </w:r>
      <w:r w:rsidRPr="00BD4E9B" w:rsidR="00E51DF2">
        <w:rPr>
          <w:rFonts w:ascii="Arial" w:hAnsi="Arial" w:cs="Arial"/>
          <w:u w:val="single"/>
        </w:rPr>
        <w:t>množství jednorázových plastových obalových prostředků uvedených v části D přílohy č. 4 k zákonu,</w:t>
      </w:r>
      <w:r w:rsidRPr="00BD4E9B" w:rsidR="009C4F92">
        <w:rPr>
          <w:rFonts w:ascii="Arial" w:hAnsi="Arial" w:cs="Arial"/>
          <w:u w:val="single"/>
        </w:rPr>
        <w:t xml:space="preserve"> které byly uvedeny na trh a k nimž se vztahují jí uzavřené smlouvy </w:t>
      </w:r>
      <w:r w:rsidRPr="00BD4E9B" w:rsidR="009C4F92">
        <w:rPr>
          <w:rFonts w:ascii="Arial" w:hAnsi="Arial" w:cs="Arial"/>
          <w:u w:val="single"/>
        </w:rPr>
        <w:br/>
        <w:t>o sdruženém plnění,</w:t>
      </w:r>
      <w:r w:rsidR="00CF3F8B">
        <w:rPr>
          <w:rFonts w:ascii="Arial" w:hAnsi="Arial" w:cs="Arial"/>
        </w:rPr>
        <w:t>“.</w:t>
      </w:r>
    </w:p>
    <w:p w:rsidR="00CF3F8B" w:rsidP="00364F8C" w14:paraId="7358742D" w14:textId="236DCD92">
      <w:pPr>
        <w:pStyle w:val="ListParagraph"/>
        <w:spacing w:after="0" w:line="240" w:lineRule="auto"/>
        <w:ind w:left="426"/>
        <w:rPr>
          <w:rFonts w:ascii="Arial" w:hAnsi="Arial" w:cs="Arial"/>
        </w:rPr>
      </w:pPr>
    </w:p>
    <w:p w:rsidR="00CF3F8B" w:rsidP="00364F8C" w14:paraId="4674312E" w14:textId="206B95A2">
      <w:pPr>
        <w:pStyle w:val="ListParagraph"/>
        <w:spacing w:after="0" w:line="240" w:lineRule="auto"/>
        <w:ind w:left="426"/>
        <w:rPr>
          <w:rFonts w:ascii="Arial" w:hAnsi="Arial" w:cs="Arial"/>
        </w:rPr>
      </w:pPr>
      <w:r>
        <w:rPr>
          <w:rFonts w:ascii="Arial" w:hAnsi="Arial" w:cs="Arial"/>
        </w:rPr>
        <w:t>Dosavadní písmena c) až e) se označují jako písmena d) až f).</w:t>
      </w:r>
    </w:p>
    <w:p w:rsidR="000D09A8" w:rsidP="00364F8C" w14:paraId="5A582D62" w14:textId="45FF39FF">
      <w:pPr>
        <w:pStyle w:val="ListParagraph"/>
        <w:spacing w:after="0" w:line="240" w:lineRule="auto"/>
        <w:ind w:left="426"/>
        <w:rPr>
          <w:rFonts w:ascii="Arial" w:hAnsi="Arial" w:cs="Arial"/>
        </w:rPr>
      </w:pPr>
    </w:p>
    <w:p w:rsidR="00294B88" w:rsidP="00294B88" w14:paraId="11718C20" w14:textId="5A1CC1EE">
      <w:pPr>
        <w:spacing w:after="0"/>
        <w:ind w:firstLine="426"/>
        <w:rPr>
          <w:rFonts w:ascii="Arial" w:hAnsi="Arial" w:cs="Arial"/>
          <w:bCs/>
          <w:i/>
        </w:rPr>
      </w:pPr>
      <w:r>
        <w:rPr>
          <w:rFonts w:ascii="Arial" w:hAnsi="Arial" w:cs="Arial"/>
          <w:i/>
        </w:rPr>
        <w:t>CELEX</w:t>
      </w:r>
      <w:r>
        <w:rPr>
          <w:rFonts w:ascii="Arial" w:hAnsi="Arial" w:cs="Arial"/>
          <w:i/>
        </w:rPr>
        <w:t xml:space="preserve"> </w:t>
      </w:r>
      <w:r w:rsidRPr="004B2C7A">
        <w:rPr>
          <w:rFonts w:ascii="Arial" w:hAnsi="Arial" w:cs="Arial"/>
          <w:i/>
        </w:rPr>
        <w:t>32019L0904</w:t>
      </w:r>
    </w:p>
    <w:p w:rsidR="00AF0B76" w:rsidP="00364F8C" w14:paraId="037016D3" w14:textId="77777777">
      <w:pPr>
        <w:pStyle w:val="ListParagraph"/>
        <w:spacing w:after="0" w:line="240" w:lineRule="auto"/>
        <w:ind w:left="426"/>
        <w:rPr>
          <w:rFonts w:ascii="Arial" w:hAnsi="Arial" w:cs="Arial"/>
        </w:rPr>
      </w:pPr>
    </w:p>
    <w:p w:rsidR="00514F0A" w:rsidP="00C26E33" w14:paraId="25C8973C" w14:textId="1B5EAF31">
      <w:pPr>
        <w:pStyle w:val="ListParagraph"/>
        <w:numPr>
          <w:ilvl w:val="0"/>
          <w:numId w:val="15"/>
        </w:numPr>
        <w:spacing w:after="0" w:line="240" w:lineRule="auto"/>
        <w:ind w:left="426" w:hanging="426"/>
        <w:rPr>
          <w:rFonts w:ascii="Arial" w:hAnsi="Arial" w:cs="Arial"/>
        </w:rPr>
      </w:pPr>
      <w:r>
        <w:rPr>
          <w:rFonts w:ascii="Arial" w:hAnsi="Arial" w:cs="Arial"/>
        </w:rPr>
        <w:t xml:space="preserve">V § 3 odst. 2 písm. e) se slovo „a“ nahrazuje </w:t>
      </w:r>
      <w:r>
        <w:rPr>
          <w:rFonts w:ascii="Arial" w:hAnsi="Arial" w:cs="Arial"/>
        </w:rPr>
        <w:t>čárkou.</w:t>
      </w:r>
    </w:p>
    <w:p w:rsidR="00514F0A" w:rsidP="00514F0A" w14:paraId="1A73AED7" w14:textId="77777777">
      <w:pPr>
        <w:pStyle w:val="ListParagraph"/>
        <w:spacing w:after="0" w:line="240" w:lineRule="auto"/>
        <w:ind w:left="426"/>
        <w:rPr>
          <w:rFonts w:ascii="Arial" w:hAnsi="Arial" w:cs="Arial"/>
        </w:rPr>
      </w:pPr>
    </w:p>
    <w:p w:rsidR="00514F0A" w:rsidP="00C26E33" w14:paraId="4B043B3E" w14:textId="77777777">
      <w:pPr>
        <w:pStyle w:val="ListParagraph"/>
        <w:numPr>
          <w:ilvl w:val="0"/>
          <w:numId w:val="15"/>
        </w:numPr>
        <w:spacing w:after="0" w:line="240" w:lineRule="auto"/>
        <w:ind w:left="426" w:hanging="426"/>
        <w:rPr>
          <w:rFonts w:ascii="Arial" w:hAnsi="Arial" w:cs="Arial"/>
        </w:rPr>
      </w:pPr>
      <w:r>
        <w:rPr>
          <w:rFonts w:ascii="Arial" w:hAnsi="Arial" w:cs="Arial"/>
        </w:rPr>
        <w:t>V § 3 se na konci odstavce 2 tečka nahrazuje čárkou a doplňuje se písmeno g), které zní:</w:t>
      </w:r>
    </w:p>
    <w:p w:rsidR="000D09A8" w:rsidP="005A1A9F" w14:paraId="072C2A35" w14:textId="6B3AD7CC">
      <w:pPr>
        <w:pStyle w:val="ListParagraph"/>
        <w:spacing w:after="0" w:line="240" w:lineRule="auto"/>
        <w:ind w:left="426"/>
        <w:jc w:val="both"/>
        <w:rPr>
          <w:rFonts w:ascii="Arial" w:hAnsi="Arial" w:cs="Arial"/>
        </w:rPr>
      </w:pPr>
      <w:r>
        <w:rPr>
          <w:rFonts w:ascii="Arial" w:hAnsi="Arial" w:cs="Arial"/>
        </w:rPr>
        <w:br/>
        <w:t>„</w:t>
      </w:r>
      <w:r w:rsidRPr="00BD4E9B">
        <w:rPr>
          <w:rFonts w:ascii="Arial" w:hAnsi="Arial" w:cs="Arial"/>
          <w:u w:val="single"/>
        </w:rPr>
        <w:t xml:space="preserve">g) </w:t>
      </w:r>
      <w:r w:rsidRPr="00BD4E9B" w:rsidR="005A1A9F">
        <w:rPr>
          <w:rFonts w:ascii="Arial" w:hAnsi="Arial" w:cs="Arial"/>
          <w:u w:val="single"/>
        </w:rPr>
        <w:t>evidenci množství recyklovaných plastů použitých osobami uvádějícími na trh nebo do oběhu jednorázové plastové obaly podle § 12a odst. 1 zákona v těchto obalech, k nimž se vztahují jí uzavřené smlouvy o sdruženém plnění.</w:t>
      </w:r>
      <w:r w:rsidR="00AE1D1A">
        <w:rPr>
          <w:rFonts w:ascii="Arial" w:hAnsi="Arial" w:cs="Arial"/>
        </w:rPr>
        <w:t>“.</w:t>
      </w:r>
    </w:p>
    <w:p w:rsidR="00AF0B76" w:rsidP="005A1A9F" w14:paraId="4B75976F" w14:textId="793F4D92">
      <w:pPr>
        <w:pStyle w:val="ListParagraph"/>
        <w:spacing w:after="0" w:line="240" w:lineRule="auto"/>
        <w:ind w:left="426"/>
        <w:jc w:val="both"/>
        <w:rPr>
          <w:rFonts w:ascii="Arial" w:hAnsi="Arial" w:cs="Arial"/>
        </w:rPr>
      </w:pPr>
    </w:p>
    <w:p w:rsidR="00AF0B76" w:rsidP="005A1A9F" w14:paraId="0C8FC87D" w14:textId="71B893D6">
      <w:pPr>
        <w:pStyle w:val="ListParagraph"/>
        <w:spacing w:after="0" w:line="240" w:lineRule="auto"/>
        <w:ind w:left="426"/>
        <w:jc w:val="both"/>
        <w:rPr>
          <w:rFonts w:ascii="Arial" w:hAnsi="Arial" w:cs="Arial"/>
        </w:rPr>
      </w:pPr>
      <w:r>
        <w:rPr>
          <w:rFonts w:ascii="Arial" w:hAnsi="Arial" w:cs="Arial"/>
          <w:i/>
        </w:rPr>
        <w:t>CELEX</w:t>
      </w:r>
      <w:r w:rsidR="00294B88">
        <w:rPr>
          <w:rFonts w:ascii="Arial" w:hAnsi="Arial" w:cs="Arial"/>
          <w:i/>
        </w:rPr>
        <w:t xml:space="preserve"> </w:t>
      </w:r>
      <w:r w:rsidRPr="004B2C7A" w:rsidR="00294B88">
        <w:rPr>
          <w:rFonts w:ascii="Arial" w:hAnsi="Arial" w:cs="Arial"/>
          <w:i/>
        </w:rPr>
        <w:t>32019L0904</w:t>
      </w:r>
    </w:p>
    <w:p w:rsidR="000D09A8" w:rsidP="000D09A8" w14:paraId="3D82ACEC" w14:textId="77777777">
      <w:pPr>
        <w:pStyle w:val="ListParagraph"/>
        <w:spacing w:after="0" w:line="240" w:lineRule="auto"/>
        <w:ind w:left="426"/>
        <w:rPr>
          <w:rFonts w:ascii="Arial" w:hAnsi="Arial" w:cs="Arial"/>
        </w:rPr>
      </w:pPr>
    </w:p>
    <w:p w:rsidR="0056384E" w:rsidP="00C26E33" w14:paraId="19FD32A0" w14:textId="24211918">
      <w:pPr>
        <w:pStyle w:val="ListParagraph"/>
        <w:numPr>
          <w:ilvl w:val="0"/>
          <w:numId w:val="15"/>
        </w:numPr>
        <w:spacing w:after="0" w:line="240" w:lineRule="auto"/>
        <w:ind w:left="426" w:hanging="426"/>
        <w:rPr>
          <w:rFonts w:ascii="Arial" w:hAnsi="Arial" w:cs="Arial"/>
        </w:rPr>
      </w:pPr>
      <w:r w:rsidRPr="0013230B">
        <w:rPr>
          <w:rFonts w:ascii="Arial" w:hAnsi="Arial" w:cs="Arial"/>
        </w:rPr>
        <w:t>V</w:t>
      </w:r>
      <w:r w:rsidR="00D243FF">
        <w:rPr>
          <w:rFonts w:ascii="Arial" w:hAnsi="Arial" w:cs="Arial"/>
        </w:rPr>
        <w:t xml:space="preserve"> </w:t>
      </w:r>
      <w:r>
        <w:rPr>
          <w:rFonts w:ascii="Arial" w:hAnsi="Arial" w:cs="Arial"/>
        </w:rPr>
        <w:t xml:space="preserve">§ 4 </w:t>
      </w:r>
      <w:r w:rsidR="00C730DF">
        <w:rPr>
          <w:rFonts w:ascii="Arial" w:hAnsi="Arial" w:cs="Arial"/>
        </w:rPr>
        <w:t xml:space="preserve">se </w:t>
      </w:r>
      <w:r>
        <w:rPr>
          <w:rFonts w:ascii="Arial" w:hAnsi="Arial" w:cs="Arial"/>
        </w:rPr>
        <w:t>za odstavec 3 vkládá nový odstavec 4, který zní:</w:t>
      </w:r>
    </w:p>
    <w:p w:rsidR="0056384E" w:rsidP="0056384E" w14:paraId="0BF22B19" w14:textId="77777777">
      <w:pPr>
        <w:pStyle w:val="ListParagraph"/>
        <w:spacing w:after="0" w:line="240" w:lineRule="auto"/>
        <w:ind w:left="426"/>
        <w:rPr>
          <w:rFonts w:ascii="Arial" w:hAnsi="Arial" w:cs="Arial"/>
        </w:rPr>
      </w:pPr>
    </w:p>
    <w:p w:rsidR="0056384E" w:rsidP="0060542F" w14:paraId="646C05A4" w14:textId="6D0F7BA5">
      <w:pPr>
        <w:spacing w:after="0"/>
        <w:ind w:left="426"/>
        <w:jc w:val="both"/>
        <w:rPr>
          <w:rFonts w:ascii="Arial" w:hAnsi="Arial" w:cs="Arial"/>
        </w:rPr>
      </w:pPr>
      <w:r w:rsidRPr="00324E68">
        <w:rPr>
          <w:rFonts w:ascii="Arial" w:hAnsi="Arial" w:cs="Arial"/>
        </w:rPr>
        <w:t xml:space="preserve">„(4) </w:t>
      </w:r>
      <w:r w:rsidRPr="00324E68">
        <w:rPr>
          <w:rFonts w:ascii="Arial" w:hAnsi="Arial" w:cs="Arial"/>
          <w:u w:val="single"/>
        </w:rPr>
        <w:t>Osoba, která uvádí na trh nebo do oběhu jednorázové plastové nápojové lahve, ohlašuje ministerstvu údaje z evidence o těchto obalech podle § 3 odst. 1 v podobě vyplněn</w:t>
      </w:r>
      <w:r w:rsidRPr="00324E68" w:rsidR="0093578A">
        <w:rPr>
          <w:rFonts w:ascii="Arial" w:hAnsi="Arial" w:cs="Arial"/>
          <w:u w:val="single"/>
        </w:rPr>
        <w:t>ých</w:t>
      </w:r>
      <w:r w:rsidRPr="00324E68">
        <w:rPr>
          <w:rFonts w:ascii="Arial" w:hAnsi="Arial" w:cs="Arial"/>
          <w:u w:val="single"/>
        </w:rPr>
        <w:t xml:space="preserve"> roční</w:t>
      </w:r>
      <w:r w:rsidRPr="00324E68" w:rsidR="0093578A">
        <w:rPr>
          <w:rFonts w:ascii="Arial" w:hAnsi="Arial" w:cs="Arial"/>
          <w:u w:val="single"/>
        </w:rPr>
        <w:t>ch</w:t>
      </w:r>
      <w:r w:rsidRPr="00324E68">
        <w:rPr>
          <w:rFonts w:ascii="Arial" w:hAnsi="Arial" w:cs="Arial"/>
          <w:u w:val="single"/>
        </w:rPr>
        <w:t xml:space="preserve"> výkaz</w:t>
      </w:r>
      <w:r w:rsidRPr="00324E68" w:rsidR="0093578A">
        <w:rPr>
          <w:rFonts w:ascii="Arial" w:hAnsi="Arial" w:cs="Arial"/>
          <w:u w:val="single"/>
        </w:rPr>
        <w:t>ů</w:t>
      </w:r>
      <w:r w:rsidRPr="00324E68">
        <w:rPr>
          <w:rFonts w:ascii="Arial" w:hAnsi="Arial" w:cs="Arial"/>
          <w:u w:val="single"/>
        </w:rPr>
        <w:t xml:space="preserve"> uveden</w:t>
      </w:r>
      <w:r w:rsidRPr="00324E68" w:rsidR="0093578A">
        <w:rPr>
          <w:rFonts w:ascii="Arial" w:hAnsi="Arial" w:cs="Arial"/>
          <w:u w:val="single"/>
        </w:rPr>
        <w:t>ých</w:t>
      </w:r>
      <w:r w:rsidRPr="00324E68">
        <w:rPr>
          <w:rFonts w:ascii="Arial" w:hAnsi="Arial" w:cs="Arial"/>
          <w:u w:val="single"/>
        </w:rPr>
        <w:t xml:space="preserve"> v</w:t>
      </w:r>
      <w:r w:rsidRPr="00324E68" w:rsidR="0093578A">
        <w:rPr>
          <w:rFonts w:ascii="Arial" w:hAnsi="Arial" w:cs="Arial"/>
          <w:u w:val="single"/>
        </w:rPr>
        <w:t> </w:t>
      </w:r>
      <w:r w:rsidRPr="00324E68">
        <w:rPr>
          <w:rFonts w:ascii="Arial" w:hAnsi="Arial" w:cs="Arial"/>
          <w:u w:val="single"/>
        </w:rPr>
        <w:t>přílo</w:t>
      </w:r>
      <w:r w:rsidRPr="00324E68" w:rsidR="0093578A">
        <w:rPr>
          <w:rFonts w:ascii="Arial" w:hAnsi="Arial" w:cs="Arial"/>
          <w:u w:val="single"/>
        </w:rPr>
        <w:t>hách č. 1 a</w:t>
      </w:r>
      <w:r w:rsidRPr="00324E68">
        <w:rPr>
          <w:rFonts w:ascii="Arial" w:hAnsi="Arial" w:cs="Arial"/>
          <w:u w:val="single"/>
        </w:rPr>
        <w:t xml:space="preserve"> 5 k této vyhlášce.</w:t>
      </w:r>
      <w:r w:rsidRPr="0056384E">
        <w:rPr>
          <w:rFonts w:ascii="Arial" w:hAnsi="Arial" w:cs="Arial"/>
        </w:rPr>
        <w:t>“</w:t>
      </w:r>
      <w:r>
        <w:rPr>
          <w:rFonts w:ascii="Arial" w:hAnsi="Arial" w:cs="Arial"/>
        </w:rPr>
        <w:t>.</w:t>
      </w:r>
    </w:p>
    <w:p w:rsidR="0060542F" w:rsidRPr="0060542F" w:rsidP="0060542F" w14:paraId="414CAF86" w14:textId="77777777">
      <w:pPr>
        <w:spacing w:after="0"/>
        <w:ind w:left="426"/>
        <w:jc w:val="both"/>
        <w:rPr>
          <w:rFonts w:ascii="Arial" w:hAnsi="Arial" w:cs="Arial"/>
        </w:rPr>
      </w:pPr>
    </w:p>
    <w:p w:rsidR="0060542F" w:rsidP="0060542F" w14:paraId="2F3468B6" w14:textId="252C8393">
      <w:pPr>
        <w:spacing w:after="0"/>
        <w:ind w:firstLine="426"/>
        <w:jc w:val="both"/>
        <w:rPr>
          <w:rFonts w:ascii="Arial" w:hAnsi="Arial" w:cs="Arial"/>
        </w:rPr>
      </w:pPr>
      <w:r w:rsidRPr="0060542F">
        <w:rPr>
          <w:rFonts w:ascii="Arial" w:hAnsi="Arial" w:cs="Arial"/>
        </w:rPr>
        <w:t>Dosavadní odstavec 4 se označuje jako odstavec 5.</w:t>
      </w:r>
    </w:p>
    <w:p w:rsidR="0060542F" w:rsidP="0060542F" w14:paraId="37C051BB" w14:textId="21D9025C">
      <w:pPr>
        <w:spacing w:after="0"/>
        <w:ind w:firstLine="426"/>
        <w:jc w:val="both"/>
        <w:rPr>
          <w:rFonts w:ascii="Arial" w:hAnsi="Arial" w:cs="Arial"/>
        </w:rPr>
      </w:pPr>
    </w:p>
    <w:p w:rsidR="00324E68" w:rsidP="00324E68" w14:paraId="18285E98" w14:textId="77777777">
      <w:pPr>
        <w:pStyle w:val="ListParagraph"/>
        <w:spacing w:after="0" w:line="240" w:lineRule="auto"/>
        <w:ind w:left="426"/>
        <w:jc w:val="both"/>
        <w:rPr>
          <w:rFonts w:ascii="Arial" w:hAnsi="Arial" w:cs="Arial"/>
        </w:rPr>
      </w:pPr>
      <w:r>
        <w:rPr>
          <w:rFonts w:ascii="Arial" w:hAnsi="Arial" w:cs="Arial"/>
          <w:i/>
        </w:rPr>
        <w:t xml:space="preserve">CELEX </w:t>
      </w:r>
      <w:r w:rsidRPr="004B2C7A">
        <w:rPr>
          <w:rFonts w:ascii="Arial" w:hAnsi="Arial" w:cs="Arial"/>
          <w:i/>
        </w:rPr>
        <w:t>32019L0904</w:t>
      </w:r>
    </w:p>
    <w:p w:rsidR="00324E68" w:rsidRPr="0060542F" w:rsidP="0060542F" w14:paraId="356FAC0E" w14:textId="77777777">
      <w:pPr>
        <w:spacing w:after="0"/>
        <w:ind w:firstLine="426"/>
        <w:jc w:val="both"/>
        <w:rPr>
          <w:rFonts w:ascii="Arial" w:hAnsi="Arial" w:cs="Arial"/>
        </w:rPr>
      </w:pPr>
    </w:p>
    <w:p w:rsidR="00F9172B" w:rsidRPr="00564BB6" w:rsidP="00C26E33" w14:paraId="5E54E544" w14:textId="0A525769">
      <w:pPr>
        <w:pStyle w:val="ListParagraph"/>
        <w:numPr>
          <w:ilvl w:val="0"/>
          <w:numId w:val="15"/>
        </w:numPr>
        <w:spacing w:after="0" w:line="240" w:lineRule="auto"/>
        <w:ind w:left="426" w:hanging="426"/>
        <w:rPr>
          <w:rFonts w:ascii="Arial" w:hAnsi="Arial" w:cs="Arial"/>
        </w:rPr>
      </w:pPr>
      <w:r w:rsidRPr="00564BB6">
        <w:rPr>
          <w:rFonts w:ascii="Arial" w:hAnsi="Arial" w:cs="Arial"/>
        </w:rPr>
        <w:t>V § 4</w:t>
      </w:r>
      <w:r w:rsidRPr="00564BB6" w:rsidR="00C81A08">
        <w:rPr>
          <w:rFonts w:ascii="Arial" w:hAnsi="Arial" w:cs="Arial"/>
        </w:rPr>
        <w:t xml:space="preserve"> odst. 5</w:t>
      </w:r>
      <w:r w:rsidRPr="00564BB6">
        <w:rPr>
          <w:rFonts w:ascii="Arial" w:hAnsi="Arial" w:cs="Arial"/>
        </w:rPr>
        <w:t xml:space="preserve"> se slova „</w:t>
      </w:r>
      <w:r w:rsidRPr="00564BB6" w:rsidR="005D514A">
        <w:rPr>
          <w:rFonts w:ascii="Arial" w:hAnsi="Arial" w:cs="Arial"/>
        </w:rPr>
        <w:t xml:space="preserve">a </w:t>
      </w:r>
      <w:r w:rsidRPr="00564BB6">
        <w:rPr>
          <w:rFonts w:ascii="Arial" w:hAnsi="Arial" w:cs="Arial"/>
        </w:rPr>
        <w:t xml:space="preserve">7“ </w:t>
      </w:r>
      <w:r w:rsidRPr="00564BB6" w:rsidR="005D514A">
        <w:rPr>
          <w:rFonts w:ascii="Arial" w:hAnsi="Arial" w:cs="Arial"/>
        </w:rPr>
        <w:t>zrušují</w:t>
      </w:r>
      <w:r w:rsidRPr="00564BB6" w:rsidR="00FF0E42">
        <w:rPr>
          <w:rFonts w:ascii="Arial" w:hAnsi="Arial" w:cs="Arial"/>
        </w:rPr>
        <w:t>.</w:t>
      </w:r>
    </w:p>
    <w:p w:rsidR="00FF0E42" w:rsidRPr="00201F37" w:rsidP="00FF0E42" w14:paraId="48F62EC8" w14:textId="77777777">
      <w:pPr>
        <w:pStyle w:val="ListParagraph"/>
        <w:spacing w:after="0" w:line="240" w:lineRule="auto"/>
        <w:ind w:left="426"/>
        <w:rPr>
          <w:rFonts w:ascii="Arial" w:hAnsi="Arial" w:cs="Arial"/>
          <w:highlight w:val="yellow"/>
        </w:rPr>
      </w:pPr>
    </w:p>
    <w:p w:rsidR="00664E2F" w:rsidRPr="00564BB6" w:rsidP="00564BB6" w14:paraId="280ADE2A" w14:textId="714061FA">
      <w:pPr>
        <w:pStyle w:val="ListParagraph"/>
        <w:numPr>
          <w:ilvl w:val="0"/>
          <w:numId w:val="15"/>
        </w:numPr>
        <w:spacing w:after="0" w:line="240" w:lineRule="auto"/>
        <w:ind w:left="426" w:hanging="426"/>
        <w:jc w:val="both"/>
        <w:rPr>
          <w:rFonts w:ascii="Arial" w:hAnsi="Arial" w:cs="Arial"/>
        </w:rPr>
      </w:pPr>
      <w:r w:rsidRPr="00564BB6">
        <w:rPr>
          <w:rFonts w:ascii="Arial" w:hAnsi="Arial" w:cs="Arial"/>
        </w:rPr>
        <w:t>V</w:t>
      </w:r>
      <w:r w:rsidRPr="00564BB6" w:rsidR="005D514A">
        <w:rPr>
          <w:rFonts w:ascii="Arial" w:hAnsi="Arial" w:cs="Arial"/>
        </w:rPr>
        <w:t xml:space="preserve"> § 4 odst. 5 písm. a) se za slova „až 3“ </w:t>
      </w:r>
      <w:r w:rsidRPr="00564BB6" w:rsidR="00564BB6">
        <w:rPr>
          <w:rFonts w:ascii="Arial" w:hAnsi="Arial" w:cs="Arial"/>
        </w:rPr>
        <w:t>vkládají</w:t>
      </w:r>
      <w:r w:rsidRPr="00564BB6" w:rsidR="005D514A">
        <w:rPr>
          <w:rFonts w:ascii="Arial" w:hAnsi="Arial" w:cs="Arial"/>
        </w:rPr>
        <w:t xml:space="preserve"> slova „a 7“</w:t>
      </w:r>
      <w:r w:rsidRPr="00564BB6" w:rsidR="00564BB6">
        <w:rPr>
          <w:rFonts w:ascii="Arial" w:hAnsi="Arial" w:cs="Arial"/>
        </w:rPr>
        <w:t xml:space="preserve"> a číslo „5“ se nahrazuje číslem „6“</w:t>
      </w:r>
      <w:r w:rsidRPr="00564BB6" w:rsidR="005D514A">
        <w:rPr>
          <w:rFonts w:ascii="Arial" w:hAnsi="Arial" w:cs="Arial"/>
        </w:rPr>
        <w:t>.</w:t>
      </w:r>
    </w:p>
    <w:p w:rsidR="005D514A" w:rsidRPr="00201F37" w:rsidP="005D514A" w14:paraId="79576F6A" w14:textId="77777777">
      <w:pPr>
        <w:pStyle w:val="ListParagraph"/>
        <w:spacing w:after="0" w:line="240" w:lineRule="auto"/>
        <w:ind w:left="426"/>
        <w:rPr>
          <w:rFonts w:ascii="Arial" w:hAnsi="Arial" w:cs="Arial"/>
          <w:highlight w:val="yellow"/>
        </w:rPr>
      </w:pPr>
    </w:p>
    <w:p w:rsidR="00166544" w:rsidRPr="00FC63EC" w:rsidP="00564BB6" w14:paraId="4F98C72D" w14:textId="502B397A">
      <w:pPr>
        <w:pStyle w:val="ListParagraph"/>
        <w:numPr>
          <w:ilvl w:val="0"/>
          <w:numId w:val="15"/>
        </w:numPr>
        <w:spacing w:after="0" w:line="240" w:lineRule="auto"/>
        <w:ind w:left="426" w:hanging="426"/>
        <w:jc w:val="both"/>
        <w:rPr>
          <w:rFonts w:ascii="Arial" w:hAnsi="Arial" w:cs="Arial"/>
        </w:rPr>
      </w:pPr>
      <w:r w:rsidRPr="00564BB6">
        <w:rPr>
          <w:rFonts w:ascii="Arial" w:hAnsi="Arial" w:cs="Arial"/>
        </w:rPr>
        <w:t xml:space="preserve">V § 4 </w:t>
      </w:r>
      <w:r w:rsidRPr="00564BB6" w:rsidR="002B1D0E">
        <w:rPr>
          <w:rFonts w:ascii="Arial" w:hAnsi="Arial" w:cs="Arial"/>
        </w:rPr>
        <w:t xml:space="preserve">odst. 5 písm. b) se </w:t>
      </w:r>
      <w:r w:rsidRPr="00564BB6" w:rsidR="00564BB6">
        <w:rPr>
          <w:rFonts w:ascii="Arial" w:hAnsi="Arial" w:cs="Arial"/>
        </w:rPr>
        <w:t xml:space="preserve">za slova „až 5“ vkládají slova </w:t>
      </w:r>
      <w:r w:rsidRPr="00175885" w:rsidR="00564BB6">
        <w:rPr>
          <w:rFonts w:ascii="Arial" w:hAnsi="Arial" w:cs="Arial"/>
        </w:rPr>
        <w:t>„, 6 a 8 až 11</w:t>
      </w:r>
      <w:r w:rsidRPr="00564BB6" w:rsidR="00564BB6">
        <w:rPr>
          <w:rFonts w:ascii="Arial" w:hAnsi="Arial" w:cs="Arial"/>
        </w:rPr>
        <w:t xml:space="preserve">“ a text „č. 5“ se </w:t>
      </w:r>
      <w:r w:rsidRPr="00FC63EC" w:rsidR="00564BB6">
        <w:rPr>
          <w:rFonts w:ascii="Arial" w:hAnsi="Arial" w:cs="Arial"/>
        </w:rPr>
        <w:t>nahrazuje textem „č. 6“</w:t>
      </w:r>
      <w:r w:rsidRPr="00FC63EC" w:rsidR="002B1D0E">
        <w:rPr>
          <w:rFonts w:ascii="Arial" w:hAnsi="Arial" w:cs="Arial"/>
        </w:rPr>
        <w:t>.</w:t>
      </w:r>
    </w:p>
    <w:p w:rsidR="002B1D0E" w:rsidP="00A9312D" w14:paraId="44658B85" w14:textId="235571CB">
      <w:pPr>
        <w:spacing w:after="0" w:line="240" w:lineRule="auto"/>
        <w:rPr>
          <w:rFonts w:ascii="Arial" w:hAnsi="Arial" w:cs="Arial"/>
        </w:rPr>
      </w:pPr>
    </w:p>
    <w:p w:rsidR="002B1D0E" w:rsidRPr="00FC63EC" w:rsidP="00664E2F" w14:paraId="6AE0273F" w14:textId="443A997E">
      <w:pPr>
        <w:pStyle w:val="ListParagraph"/>
        <w:numPr>
          <w:ilvl w:val="0"/>
          <w:numId w:val="15"/>
        </w:numPr>
        <w:spacing w:after="0" w:line="240" w:lineRule="auto"/>
        <w:ind w:left="426" w:hanging="426"/>
        <w:rPr>
          <w:rFonts w:ascii="Arial" w:hAnsi="Arial" w:cs="Arial"/>
        </w:rPr>
      </w:pPr>
      <w:r w:rsidRPr="00FC63EC">
        <w:rPr>
          <w:rFonts w:ascii="Arial" w:hAnsi="Arial" w:cs="Arial"/>
        </w:rPr>
        <w:t>V § 4 odst. 5</w:t>
      </w:r>
      <w:r w:rsidRPr="00FC63EC" w:rsidR="00FC63EC">
        <w:rPr>
          <w:rFonts w:ascii="Arial" w:hAnsi="Arial" w:cs="Arial"/>
        </w:rPr>
        <w:t xml:space="preserve"> se na konci písmene b) čárka nahrazuje tečkou a</w:t>
      </w:r>
      <w:r w:rsidRPr="00FC63EC" w:rsidR="008A6CFC">
        <w:rPr>
          <w:rFonts w:ascii="Arial" w:hAnsi="Arial" w:cs="Arial"/>
        </w:rPr>
        <w:t xml:space="preserve"> písmena c) a d) </w:t>
      </w:r>
      <w:r w:rsidRPr="00FC63EC" w:rsidR="00FC63EC">
        <w:rPr>
          <w:rFonts w:ascii="Arial" w:hAnsi="Arial" w:cs="Arial"/>
        </w:rPr>
        <w:t xml:space="preserve">se </w:t>
      </w:r>
      <w:r w:rsidRPr="00FC63EC" w:rsidR="008A6CFC">
        <w:rPr>
          <w:rFonts w:ascii="Arial" w:hAnsi="Arial" w:cs="Arial"/>
        </w:rPr>
        <w:t>zrušují.</w:t>
      </w:r>
    </w:p>
    <w:p w:rsidR="002B1D0E" w:rsidRPr="00FC63EC" w:rsidP="00A9312D" w14:paraId="2CB5D651" w14:textId="77777777">
      <w:pPr>
        <w:spacing w:after="0" w:line="240" w:lineRule="auto"/>
        <w:rPr>
          <w:rFonts w:ascii="Arial" w:hAnsi="Arial" w:cs="Arial"/>
        </w:rPr>
      </w:pPr>
    </w:p>
    <w:p w:rsidR="000A18C5" w:rsidRPr="00FC63EC" w:rsidP="000A18C5" w14:paraId="1C28C324" w14:textId="77777777">
      <w:pPr>
        <w:pStyle w:val="ListParagraph"/>
        <w:numPr>
          <w:ilvl w:val="0"/>
          <w:numId w:val="15"/>
        </w:numPr>
        <w:spacing w:after="0" w:line="240" w:lineRule="auto"/>
        <w:ind w:left="426" w:hanging="426"/>
        <w:rPr>
          <w:rFonts w:ascii="Arial" w:hAnsi="Arial" w:cs="Arial"/>
        </w:rPr>
      </w:pPr>
      <w:r w:rsidRPr="00FC63EC">
        <w:rPr>
          <w:rFonts w:ascii="Arial" w:hAnsi="Arial" w:cs="Arial"/>
        </w:rPr>
        <w:t>V § 7 se vkládá nový odstavec 1, který zní:</w:t>
      </w:r>
    </w:p>
    <w:p w:rsidR="000A18C5" w:rsidRPr="00FC63EC" w:rsidP="000A18C5" w14:paraId="62D2F6E5" w14:textId="77777777">
      <w:pPr>
        <w:spacing w:after="0" w:line="240" w:lineRule="auto"/>
        <w:rPr>
          <w:rFonts w:ascii="Arial" w:hAnsi="Arial" w:cs="Arial"/>
        </w:rPr>
      </w:pPr>
    </w:p>
    <w:p w:rsidR="000A18C5" w:rsidRPr="00FC63EC" w:rsidP="000A18C5" w14:paraId="52569F95" w14:textId="6C932969">
      <w:pPr>
        <w:spacing w:after="0" w:line="240" w:lineRule="auto"/>
        <w:ind w:left="426"/>
        <w:jc w:val="both"/>
        <w:rPr>
          <w:rFonts w:ascii="Arial" w:hAnsi="Arial" w:cs="Arial"/>
        </w:rPr>
      </w:pPr>
      <w:r w:rsidRPr="00FC63EC">
        <w:rPr>
          <w:rFonts w:ascii="Arial" w:hAnsi="Arial" w:cs="Arial"/>
        </w:rPr>
        <w:t>„(1) Odpad z obalů, který</w:t>
      </w:r>
      <w:r w:rsidR="00BC4E03">
        <w:rPr>
          <w:rFonts w:ascii="Arial" w:hAnsi="Arial" w:cs="Arial"/>
        </w:rPr>
        <w:t xml:space="preserve"> vznikl v České republice a</w:t>
      </w:r>
      <w:r w:rsidRPr="00FC63EC">
        <w:rPr>
          <w:rFonts w:ascii="Arial" w:hAnsi="Arial" w:cs="Arial"/>
        </w:rPr>
        <w:t xml:space="preserve"> byl odeslán k využití do jiného členského státu Evropské unie nebo smluvního státu Dohody o Evropském hospodářském prostoru (dále jen „členský stát“), se považuje za využitý v České republice.“.</w:t>
      </w:r>
    </w:p>
    <w:p w:rsidR="00E41F4F" w:rsidRPr="00FC63EC" w:rsidP="000A18C5" w14:paraId="4CACB8C9" w14:textId="1939E850">
      <w:pPr>
        <w:spacing w:after="0" w:line="240" w:lineRule="auto"/>
        <w:ind w:left="426"/>
        <w:jc w:val="both"/>
        <w:rPr>
          <w:rFonts w:ascii="Arial" w:hAnsi="Arial" w:cs="Arial"/>
        </w:rPr>
      </w:pPr>
    </w:p>
    <w:p w:rsidR="00E41F4F" w:rsidP="000A18C5" w14:paraId="5D92111D" w14:textId="0E775BF0">
      <w:pPr>
        <w:spacing w:after="0" w:line="240" w:lineRule="auto"/>
        <w:ind w:left="426"/>
        <w:jc w:val="both"/>
        <w:rPr>
          <w:rFonts w:ascii="Arial" w:hAnsi="Arial" w:cs="Arial"/>
        </w:rPr>
      </w:pPr>
      <w:r w:rsidRPr="00FC63EC">
        <w:rPr>
          <w:rFonts w:ascii="Arial" w:hAnsi="Arial" w:cs="Arial"/>
        </w:rPr>
        <w:t>Dosavadní odstavce</w:t>
      </w:r>
      <w:r>
        <w:rPr>
          <w:rFonts w:ascii="Arial" w:hAnsi="Arial" w:cs="Arial"/>
        </w:rPr>
        <w:t xml:space="preserve"> 1 až 4 se označují jako odstavce 2 až 5.</w:t>
      </w:r>
    </w:p>
    <w:p w:rsidR="000A18C5" w:rsidP="000A18C5" w14:paraId="0C4EE085" w14:textId="77777777">
      <w:pPr>
        <w:pStyle w:val="ListParagraph"/>
        <w:spacing w:after="0" w:line="240" w:lineRule="auto"/>
        <w:ind w:left="426"/>
        <w:rPr>
          <w:rFonts w:ascii="Arial" w:hAnsi="Arial" w:cs="Arial"/>
        </w:rPr>
      </w:pPr>
    </w:p>
    <w:p w:rsidR="00CE0708" w:rsidP="00CE0708" w14:paraId="05617EF4" w14:textId="3BCEEFB9">
      <w:pPr>
        <w:pStyle w:val="ListParagraph"/>
        <w:numPr>
          <w:ilvl w:val="0"/>
          <w:numId w:val="15"/>
        </w:numPr>
        <w:spacing w:after="0" w:line="240" w:lineRule="auto"/>
        <w:ind w:left="426" w:hanging="426"/>
        <w:rPr>
          <w:rFonts w:ascii="Arial" w:hAnsi="Arial" w:cs="Arial"/>
        </w:rPr>
      </w:pPr>
      <w:r>
        <w:rPr>
          <w:rFonts w:ascii="Arial" w:hAnsi="Arial" w:cs="Arial"/>
        </w:rPr>
        <w:t>Za § 11 se vkládají nové § 11a až 11c, které včetně nadpisů znějí:</w:t>
      </w:r>
    </w:p>
    <w:p w:rsidR="00CE0708" w:rsidP="00CE0708" w14:paraId="085011D6" w14:textId="77777777">
      <w:pPr>
        <w:spacing w:after="0" w:line="240" w:lineRule="auto"/>
        <w:rPr>
          <w:rFonts w:ascii="Arial" w:hAnsi="Arial" w:cs="Arial"/>
        </w:rPr>
      </w:pPr>
    </w:p>
    <w:p w:rsidR="00CE0708" w:rsidRPr="002E150E" w:rsidP="00CE0708" w14:paraId="02C90541" w14:textId="77777777">
      <w:pPr>
        <w:jc w:val="center"/>
        <w:rPr>
          <w:rFonts w:ascii="Arial" w:eastAsia="Calibri" w:hAnsi="Arial" w:cs="Arial"/>
          <w:szCs w:val="24"/>
        </w:rPr>
      </w:pPr>
      <w:r w:rsidRPr="002E150E">
        <w:rPr>
          <w:rFonts w:ascii="Arial" w:hAnsi="Arial" w:cs="Arial"/>
        </w:rPr>
        <w:t>„</w:t>
      </w:r>
      <w:r w:rsidRPr="002E150E">
        <w:rPr>
          <w:rFonts w:ascii="Arial" w:eastAsia="Calibri" w:hAnsi="Arial" w:cs="Arial"/>
          <w:szCs w:val="24"/>
        </w:rPr>
        <w:t>§ 11a</w:t>
      </w:r>
    </w:p>
    <w:p w:rsidR="00CE0708" w:rsidRPr="005D2759" w:rsidP="00CE0708" w14:paraId="74DB3F2A" w14:textId="77777777">
      <w:pPr>
        <w:spacing w:before="120" w:after="240" w:line="240" w:lineRule="auto"/>
        <w:jc w:val="center"/>
        <w:rPr>
          <w:rFonts w:ascii="Arial" w:eastAsia="Calibri" w:hAnsi="Arial" w:cs="Arial"/>
          <w:b/>
          <w:szCs w:val="24"/>
        </w:rPr>
      </w:pPr>
      <w:r w:rsidRPr="005D2759">
        <w:rPr>
          <w:rFonts w:ascii="Arial" w:eastAsia="Calibri" w:hAnsi="Arial" w:cs="Arial"/>
          <w:b/>
          <w:szCs w:val="24"/>
        </w:rPr>
        <w:t>Pravidla výpočtu úrovně zpětného odběru odpadu z jednorázových plastových nápojových lahví</w:t>
      </w:r>
    </w:p>
    <w:p w:rsidR="00255762" w:rsidRPr="00475F6B" w:rsidP="00255762" w14:paraId="37144ACF" w14:textId="2F91BABF">
      <w:pPr>
        <w:ind w:firstLine="708"/>
        <w:jc w:val="both"/>
        <w:rPr>
          <w:rFonts w:ascii="Arial" w:hAnsi="Arial" w:cs="Arial"/>
          <w:b/>
        </w:rPr>
      </w:pPr>
      <w:bookmarkStart w:id="3" w:name="_Hlk115349662"/>
      <w:r w:rsidRPr="008E57DB">
        <w:rPr>
          <w:rFonts w:ascii="Arial" w:eastAsia="Calibri" w:hAnsi="Arial" w:cs="Arial"/>
        </w:rPr>
        <w:t xml:space="preserve">(1) </w:t>
      </w:r>
      <w:r w:rsidRPr="00BE4752">
        <w:rPr>
          <w:rFonts w:ascii="Arial" w:hAnsi="Arial" w:cs="Arial"/>
          <w:u w:val="single"/>
        </w:rPr>
        <w:t>Úroveň zpětného odběru odpadu z jednorázových plastových nápojových lahví se vypočítá vydělením hmotnosti zpětně odebraného odpadu z jednorázových plastových nápojových lahví</w:t>
      </w:r>
      <w:r w:rsidRPr="00BE4752" w:rsidR="00393F53">
        <w:rPr>
          <w:rFonts w:ascii="Arial" w:hAnsi="Arial" w:cs="Arial"/>
          <w:u w:val="single"/>
        </w:rPr>
        <w:t xml:space="preserve"> v daném kalendářním roce</w:t>
      </w:r>
      <w:r w:rsidRPr="00BE4752">
        <w:rPr>
          <w:rFonts w:ascii="Arial" w:hAnsi="Arial" w:cs="Arial"/>
          <w:u w:val="single"/>
        </w:rPr>
        <w:t xml:space="preserve"> hmotností těchto jednorázových plastových nápojových lahví uvedených na trh</w:t>
      </w:r>
      <w:r w:rsidRPr="00BE4752" w:rsidR="00270070">
        <w:rPr>
          <w:rFonts w:ascii="Arial" w:hAnsi="Arial" w:cs="Arial"/>
          <w:u w:val="single"/>
        </w:rPr>
        <w:t xml:space="preserve"> v témže kalendářním roce</w:t>
      </w:r>
      <w:r w:rsidRPr="00BE4752">
        <w:rPr>
          <w:rFonts w:ascii="Arial" w:hAnsi="Arial" w:cs="Arial"/>
          <w:u w:val="single"/>
        </w:rPr>
        <w:t>. Výsledný poměr se vyjádří v procentech.</w:t>
      </w:r>
    </w:p>
    <w:p w:rsidR="00CE0708" w:rsidRPr="008E57DB" w:rsidP="00CE0708" w14:paraId="1A132313" w14:textId="3F76004B">
      <w:pPr>
        <w:spacing w:after="0" w:line="240" w:lineRule="auto"/>
        <w:ind w:firstLine="708"/>
        <w:jc w:val="both"/>
        <w:rPr>
          <w:rFonts w:ascii="Arial" w:eastAsia="Calibri" w:hAnsi="Arial" w:cs="Arial"/>
        </w:rPr>
      </w:pPr>
    </w:p>
    <w:bookmarkEnd w:id="3"/>
    <w:p w:rsidR="00CE0708" w:rsidRPr="00BE4752" w:rsidP="00CE0708" w14:paraId="79DEBE6F" w14:textId="77777777">
      <w:pPr>
        <w:spacing w:after="0" w:line="240" w:lineRule="auto"/>
        <w:ind w:firstLine="708"/>
        <w:jc w:val="both"/>
        <w:rPr>
          <w:rFonts w:ascii="Arial" w:eastAsia="Calibri" w:hAnsi="Arial" w:cs="Arial"/>
          <w:u w:val="single"/>
        </w:rPr>
      </w:pPr>
      <w:r w:rsidRPr="008E57DB">
        <w:rPr>
          <w:rFonts w:ascii="Arial" w:eastAsia="Calibri" w:hAnsi="Arial" w:cs="Arial"/>
        </w:rPr>
        <w:t xml:space="preserve">(2) </w:t>
      </w:r>
      <w:r w:rsidRPr="00BE4752">
        <w:rPr>
          <w:rFonts w:ascii="Arial" w:eastAsia="Calibri" w:hAnsi="Arial" w:cs="Arial"/>
          <w:u w:val="single"/>
        </w:rPr>
        <w:t>Hmotnost zpětně odebraného odpadu z jednorázových plastových nápojových lahví</w:t>
      </w:r>
    </w:p>
    <w:p w:rsidR="00CE0708" w:rsidRPr="00BE4752" w:rsidP="00CE0708" w14:paraId="713CB184" w14:textId="77777777">
      <w:pPr>
        <w:spacing w:after="0" w:line="240" w:lineRule="auto"/>
        <w:jc w:val="both"/>
        <w:rPr>
          <w:rFonts w:ascii="Arial" w:eastAsia="Calibri" w:hAnsi="Arial" w:cs="Arial"/>
          <w:u w:val="single"/>
        </w:rPr>
      </w:pPr>
    </w:p>
    <w:p w:rsidR="00CE0708" w:rsidRPr="00BE4752" w:rsidP="00CE0708" w14:paraId="40730545" w14:textId="77777777">
      <w:pPr>
        <w:spacing w:after="0" w:line="240" w:lineRule="auto"/>
        <w:jc w:val="both"/>
        <w:rPr>
          <w:rFonts w:ascii="Arial" w:eastAsia="Calibri" w:hAnsi="Arial" w:cs="Arial"/>
          <w:u w:val="single"/>
        </w:rPr>
      </w:pPr>
      <w:r w:rsidRPr="00BE4752">
        <w:rPr>
          <w:rFonts w:ascii="Arial" w:eastAsia="Calibri" w:hAnsi="Arial" w:cs="Arial"/>
          <w:u w:val="single"/>
        </w:rPr>
        <w:t>a) zahrnuje hmotnost jejich uzávěrů a víček,</w:t>
      </w:r>
    </w:p>
    <w:p w:rsidR="00CE0708" w:rsidRPr="00BE4752" w:rsidP="00CE0708" w14:paraId="179E0CB3" w14:textId="77777777">
      <w:pPr>
        <w:spacing w:after="0" w:line="240" w:lineRule="auto"/>
        <w:jc w:val="both"/>
        <w:rPr>
          <w:rFonts w:ascii="Arial" w:eastAsia="Calibri" w:hAnsi="Arial" w:cs="Arial"/>
          <w:u w:val="single"/>
        </w:rPr>
      </w:pPr>
    </w:p>
    <w:p w:rsidR="00CE0708" w:rsidRPr="00BE4752" w:rsidP="00CE0708" w14:paraId="2559E055" w14:textId="77777777">
      <w:pPr>
        <w:spacing w:after="0" w:line="240" w:lineRule="auto"/>
        <w:jc w:val="both"/>
        <w:rPr>
          <w:rFonts w:ascii="Arial" w:eastAsia="Calibri" w:hAnsi="Arial" w:cs="Arial"/>
          <w:u w:val="single"/>
        </w:rPr>
      </w:pPr>
      <w:r w:rsidRPr="00BE4752">
        <w:rPr>
          <w:rFonts w:ascii="Arial" w:eastAsia="Calibri" w:hAnsi="Arial" w:cs="Arial"/>
          <w:u w:val="single"/>
        </w:rPr>
        <w:t>b) nezahrnuje hmotnost jakýchkoli zbylých nápojů a</w:t>
      </w:r>
    </w:p>
    <w:p w:rsidR="00CE0708" w:rsidRPr="00BE4752" w:rsidP="00CE0708" w14:paraId="03FFE44A" w14:textId="77777777">
      <w:pPr>
        <w:spacing w:after="0" w:line="240" w:lineRule="auto"/>
        <w:jc w:val="both"/>
        <w:rPr>
          <w:rFonts w:ascii="Arial" w:eastAsia="Calibri" w:hAnsi="Arial" w:cs="Arial"/>
          <w:u w:val="single"/>
        </w:rPr>
      </w:pPr>
    </w:p>
    <w:p w:rsidR="00CE0708" w:rsidRPr="00BE4752" w:rsidP="00CE0708" w14:paraId="0AE5A255" w14:textId="77777777">
      <w:pPr>
        <w:spacing w:after="0" w:line="240" w:lineRule="auto"/>
        <w:jc w:val="both"/>
        <w:rPr>
          <w:rFonts w:ascii="Arial" w:eastAsia="Calibri" w:hAnsi="Arial" w:cs="Arial"/>
          <w:u w:val="single"/>
        </w:rPr>
      </w:pPr>
      <w:r w:rsidRPr="00BE4752">
        <w:rPr>
          <w:rFonts w:ascii="Arial" w:eastAsia="Calibri" w:hAnsi="Arial" w:cs="Arial"/>
          <w:u w:val="single"/>
        </w:rPr>
        <w:t>c) může zahrnovat hmotnost etiket a lepidel pouze v případě, že je zahrnuta</w:t>
      </w:r>
      <w:r w:rsidRPr="00BE4752">
        <w:rPr>
          <w:rFonts w:ascii="Arial" w:eastAsia="Calibri" w:hAnsi="Arial" w:cs="Arial"/>
          <w:u w:val="single"/>
        </w:rPr>
        <w:br/>
        <w:t>také do hmotnosti jednorázových plastových nápojových lahví uvedených na trh.</w:t>
      </w:r>
    </w:p>
    <w:p w:rsidR="00CE0708" w:rsidRPr="008E57DB" w:rsidP="00CE0708" w14:paraId="26915A3E" w14:textId="77777777">
      <w:pPr>
        <w:spacing w:after="0" w:line="240" w:lineRule="auto"/>
        <w:jc w:val="both"/>
        <w:rPr>
          <w:rFonts w:ascii="Arial" w:eastAsia="Calibri" w:hAnsi="Arial" w:cs="Arial"/>
          <w:highlight w:val="yellow"/>
        </w:rPr>
      </w:pPr>
    </w:p>
    <w:p w:rsidR="00CE0708" w:rsidRPr="00BE4752" w:rsidP="00CE0708" w14:paraId="313FBB51" w14:textId="77777777">
      <w:pPr>
        <w:spacing w:after="0" w:line="240" w:lineRule="auto"/>
        <w:ind w:firstLine="708"/>
        <w:jc w:val="both"/>
        <w:rPr>
          <w:rFonts w:ascii="Arial" w:eastAsia="Calibri" w:hAnsi="Arial" w:cs="Arial"/>
          <w:u w:val="single"/>
        </w:rPr>
      </w:pPr>
      <w:r w:rsidRPr="008E57DB">
        <w:rPr>
          <w:rFonts w:ascii="Arial" w:eastAsia="Calibri" w:hAnsi="Arial" w:cs="Arial"/>
        </w:rPr>
        <w:t xml:space="preserve">(3) </w:t>
      </w:r>
      <w:r w:rsidRPr="00BE4752">
        <w:rPr>
          <w:rFonts w:ascii="Arial" w:eastAsia="Calibri" w:hAnsi="Arial" w:cs="Arial"/>
          <w:u w:val="single"/>
        </w:rPr>
        <w:t>Odpad z jednorázových plastových nápojových lahví lze započítat jako zpětně odebraný, pokud byl zpětně odebrán</w:t>
      </w:r>
    </w:p>
    <w:p w:rsidR="00CE0708" w:rsidRPr="00BE4752" w:rsidP="00CE0708" w14:paraId="7501CE24" w14:textId="77777777">
      <w:pPr>
        <w:spacing w:after="0" w:line="240" w:lineRule="auto"/>
        <w:jc w:val="both"/>
        <w:rPr>
          <w:rFonts w:ascii="Arial" w:eastAsia="Calibri" w:hAnsi="Arial" w:cs="Arial"/>
          <w:u w:val="single"/>
        </w:rPr>
      </w:pPr>
    </w:p>
    <w:p w:rsidR="00CE0708" w:rsidRPr="00BE4752" w:rsidP="00CE0708" w14:paraId="614E325D" w14:textId="77777777">
      <w:pPr>
        <w:spacing w:after="0" w:line="240" w:lineRule="auto"/>
        <w:jc w:val="both"/>
        <w:rPr>
          <w:rFonts w:ascii="Arial" w:eastAsia="Calibri" w:hAnsi="Arial" w:cs="Arial"/>
          <w:u w:val="single"/>
        </w:rPr>
      </w:pPr>
      <w:r w:rsidRPr="00BE4752">
        <w:rPr>
          <w:rFonts w:ascii="Arial" w:eastAsia="Calibri" w:hAnsi="Arial" w:cs="Arial"/>
          <w:u w:val="single"/>
        </w:rPr>
        <w:t xml:space="preserve">a) odděleně od jakéhokoli jiného odpadu, nebo </w:t>
      </w:r>
    </w:p>
    <w:p w:rsidR="00CE0708" w:rsidRPr="00BE4752" w:rsidP="00CE0708" w14:paraId="0FEEFA39" w14:textId="77777777">
      <w:pPr>
        <w:spacing w:after="0" w:line="240" w:lineRule="auto"/>
        <w:jc w:val="both"/>
        <w:rPr>
          <w:rFonts w:ascii="Arial" w:eastAsia="Calibri" w:hAnsi="Arial" w:cs="Arial"/>
          <w:u w:val="single"/>
        </w:rPr>
      </w:pPr>
    </w:p>
    <w:p w:rsidR="00CE0708" w:rsidRPr="00BE4752" w:rsidP="00CE0708" w14:paraId="5E02076A" w14:textId="3CB9EFC7">
      <w:pPr>
        <w:spacing w:after="0" w:line="240" w:lineRule="auto"/>
        <w:jc w:val="both"/>
        <w:rPr>
          <w:rFonts w:ascii="Arial" w:eastAsia="Calibri" w:hAnsi="Arial" w:cs="Arial"/>
          <w:u w:val="single"/>
        </w:rPr>
      </w:pPr>
      <w:r w:rsidRPr="00BE4752">
        <w:rPr>
          <w:rFonts w:ascii="Arial" w:eastAsia="Calibri" w:hAnsi="Arial" w:cs="Arial"/>
          <w:u w:val="single"/>
        </w:rPr>
        <w:t>b) s jiným odpadem z obalů nebo s jinými plastovými, kovovými, papírovými nebo skleněnými částmi odpadu nepocházejícího z obalů a</w:t>
      </w:r>
    </w:p>
    <w:p w:rsidR="00CE0708" w:rsidRPr="00BE4752" w:rsidP="00CE0708" w14:paraId="0EE35BE1" w14:textId="77777777">
      <w:pPr>
        <w:spacing w:after="0" w:line="240" w:lineRule="auto"/>
        <w:jc w:val="both"/>
        <w:rPr>
          <w:rFonts w:ascii="Arial" w:eastAsia="Calibri" w:hAnsi="Arial" w:cs="Arial"/>
          <w:u w:val="single"/>
        </w:rPr>
      </w:pPr>
    </w:p>
    <w:p w:rsidR="00CE0708" w:rsidRPr="00BE4752" w:rsidP="00CE0708" w14:paraId="43488F92" w14:textId="4668B34D">
      <w:pPr>
        <w:numPr>
          <w:ilvl w:val="0"/>
          <w:numId w:val="16"/>
        </w:numPr>
        <w:spacing w:after="0" w:line="240" w:lineRule="auto"/>
        <w:ind w:left="284"/>
        <w:contextualSpacing/>
        <w:jc w:val="both"/>
        <w:rPr>
          <w:rFonts w:ascii="Arial" w:eastAsia="Calibri" w:hAnsi="Arial" w:cs="Arial"/>
          <w:u w:val="single"/>
        </w:rPr>
      </w:pPr>
      <w:r w:rsidRPr="00BE4752">
        <w:rPr>
          <w:rFonts w:ascii="Arial" w:eastAsia="Calibri" w:hAnsi="Arial" w:cs="Arial"/>
          <w:u w:val="single"/>
        </w:rPr>
        <w:t>v rámci systému zpětného odběru se neshromažďuje odpad, který by mohl obsahovat nebezpečné látky</w:t>
      </w:r>
      <w:r w:rsidRPr="00BE4752" w:rsidR="003A140D">
        <w:rPr>
          <w:rFonts w:ascii="Arial" w:eastAsia="Calibri" w:hAnsi="Arial" w:cs="Arial"/>
          <w:u w:val="single"/>
        </w:rPr>
        <w:t xml:space="preserve"> a</w:t>
      </w:r>
    </w:p>
    <w:p w:rsidR="00CE0708" w:rsidRPr="00BE4752" w:rsidP="00CE0708" w14:paraId="51B89CCB" w14:textId="2F91209B">
      <w:pPr>
        <w:numPr>
          <w:ilvl w:val="0"/>
          <w:numId w:val="16"/>
        </w:numPr>
        <w:spacing w:after="0" w:line="240" w:lineRule="auto"/>
        <w:ind w:left="284"/>
        <w:contextualSpacing/>
        <w:jc w:val="both"/>
        <w:rPr>
          <w:rFonts w:ascii="Arial" w:eastAsia="Calibri" w:hAnsi="Arial" w:cs="Arial"/>
          <w:u w:val="single"/>
        </w:rPr>
      </w:pPr>
      <w:r w:rsidRPr="00BE4752">
        <w:rPr>
          <w:rFonts w:ascii="Arial" w:eastAsia="Calibri" w:hAnsi="Arial" w:cs="Arial"/>
          <w:u w:val="single"/>
        </w:rPr>
        <w:t>zpětný odběr a dotřídění jsou navrženy a prováděny tak, aby se minimalizovala kontaminace zpětně odebraného odpadu z jednorázových plastových nápojových lahví jiným odpadem</w:t>
      </w:r>
      <w:r w:rsidRPr="00BE4752" w:rsidR="003A140D">
        <w:rPr>
          <w:rFonts w:ascii="Arial" w:eastAsia="Calibri" w:hAnsi="Arial" w:cs="Arial"/>
          <w:u w:val="single"/>
        </w:rPr>
        <w:t>.</w:t>
      </w:r>
    </w:p>
    <w:p w:rsidR="00CE0708" w:rsidRPr="008E57DB" w:rsidP="00CE0708" w14:paraId="415CE077" w14:textId="77777777">
      <w:pPr>
        <w:spacing w:after="0" w:line="240" w:lineRule="auto"/>
        <w:jc w:val="both"/>
        <w:rPr>
          <w:rFonts w:ascii="Arial" w:eastAsia="Calibri" w:hAnsi="Arial" w:cs="Arial"/>
        </w:rPr>
      </w:pPr>
    </w:p>
    <w:p w:rsidR="00CE0708" w:rsidRPr="008A516C" w:rsidP="00CE0708" w14:paraId="231BFAC4" w14:textId="77777777">
      <w:pPr>
        <w:spacing w:after="0" w:line="240" w:lineRule="auto"/>
        <w:ind w:firstLine="708"/>
        <w:jc w:val="both"/>
        <w:rPr>
          <w:rFonts w:ascii="Arial" w:eastAsia="Calibri" w:hAnsi="Arial" w:cs="Arial"/>
          <w:u w:val="single"/>
        </w:rPr>
      </w:pPr>
      <w:r w:rsidRPr="008E57DB">
        <w:rPr>
          <w:rFonts w:ascii="Arial" w:eastAsia="Calibri" w:hAnsi="Arial" w:cs="Arial"/>
        </w:rPr>
        <w:t xml:space="preserve">(4) </w:t>
      </w:r>
      <w:r w:rsidRPr="008A516C">
        <w:rPr>
          <w:rFonts w:ascii="Arial" w:eastAsia="Calibri" w:hAnsi="Arial" w:cs="Arial"/>
          <w:u w:val="single"/>
        </w:rPr>
        <w:t>Hmotnost zpětně odebraného odpadu z jednorázových plastových nápojových lahví, který byl zpětně odebrán</w:t>
      </w:r>
    </w:p>
    <w:p w:rsidR="00CE0708" w:rsidRPr="008A516C" w:rsidP="00CE0708" w14:paraId="036FFA43" w14:textId="77777777">
      <w:pPr>
        <w:spacing w:after="0" w:line="240" w:lineRule="auto"/>
        <w:jc w:val="both"/>
        <w:rPr>
          <w:rFonts w:ascii="Arial" w:eastAsia="Calibri" w:hAnsi="Arial" w:cs="Arial"/>
          <w:u w:val="single"/>
        </w:rPr>
      </w:pPr>
    </w:p>
    <w:p w:rsidR="00CE0708" w:rsidRPr="008A516C" w:rsidP="00CE0708" w14:paraId="79E093A2" w14:textId="77777777">
      <w:pPr>
        <w:spacing w:after="0" w:line="240" w:lineRule="auto"/>
        <w:jc w:val="both"/>
        <w:rPr>
          <w:rFonts w:ascii="Arial" w:eastAsia="Calibri" w:hAnsi="Arial" w:cs="Arial"/>
          <w:u w:val="single"/>
        </w:rPr>
      </w:pPr>
      <w:r w:rsidRPr="008A516C">
        <w:rPr>
          <w:rFonts w:ascii="Arial" w:eastAsia="Calibri" w:hAnsi="Arial" w:cs="Arial"/>
          <w:u w:val="single"/>
        </w:rPr>
        <w:t>a) odděleně od jakéhokoli jiného odpadu, se měří v místě, kde byl zpětně odebrán, nebo na výstupu z třídicího zařízení, nebo</w:t>
      </w:r>
    </w:p>
    <w:p w:rsidR="00CE0708" w:rsidRPr="008A516C" w:rsidP="00CE0708" w14:paraId="378CB001" w14:textId="77777777">
      <w:pPr>
        <w:spacing w:after="0" w:line="240" w:lineRule="auto"/>
        <w:jc w:val="both"/>
        <w:rPr>
          <w:rFonts w:ascii="Arial" w:eastAsia="Calibri" w:hAnsi="Arial" w:cs="Arial"/>
          <w:u w:val="single"/>
        </w:rPr>
      </w:pPr>
    </w:p>
    <w:p w:rsidR="00CE0708" w:rsidRPr="008A516C" w:rsidP="00CE0708" w14:paraId="2B48DD79" w14:textId="77777777">
      <w:pPr>
        <w:spacing w:after="0" w:line="240" w:lineRule="auto"/>
        <w:jc w:val="both"/>
        <w:rPr>
          <w:rFonts w:ascii="Arial" w:eastAsia="Calibri" w:hAnsi="Arial" w:cs="Arial"/>
          <w:u w:val="single"/>
        </w:rPr>
      </w:pPr>
      <w:r w:rsidRPr="008A516C">
        <w:rPr>
          <w:rFonts w:ascii="Arial" w:eastAsia="Calibri" w:hAnsi="Arial" w:cs="Arial"/>
          <w:u w:val="single"/>
        </w:rPr>
        <w:t>b) s jiným komunálním odpadem z obalů nebo s jinými plastovými, kovovými, papírovými nebo skleněnými částmi komunálního odpadu nepocházejícího z obalů, se měří na výstupu z třídicího zařízení.</w:t>
      </w:r>
    </w:p>
    <w:p w:rsidR="00CE0708" w:rsidRPr="008E57DB" w:rsidP="00CE0708" w14:paraId="25652CE5" w14:textId="77777777">
      <w:pPr>
        <w:spacing w:after="0" w:line="240" w:lineRule="auto"/>
        <w:jc w:val="both"/>
        <w:rPr>
          <w:rFonts w:ascii="Arial" w:eastAsia="Calibri" w:hAnsi="Arial" w:cs="Arial"/>
        </w:rPr>
      </w:pPr>
    </w:p>
    <w:p w:rsidR="00CE0708" w:rsidRPr="008E57DB" w:rsidP="00CE0708" w14:paraId="3578210A" w14:textId="1C04CFF4">
      <w:pPr>
        <w:spacing w:after="0" w:line="240" w:lineRule="auto"/>
        <w:ind w:firstLine="708"/>
        <w:jc w:val="both"/>
        <w:rPr>
          <w:rFonts w:ascii="Arial" w:eastAsia="Calibri" w:hAnsi="Arial" w:cs="Arial"/>
        </w:rPr>
      </w:pPr>
      <w:r w:rsidRPr="008E57DB">
        <w:rPr>
          <w:rFonts w:ascii="Arial" w:eastAsia="Calibri" w:hAnsi="Arial" w:cs="Arial"/>
        </w:rPr>
        <w:t xml:space="preserve">(5) </w:t>
      </w:r>
      <w:r w:rsidRPr="008A516C">
        <w:rPr>
          <w:rFonts w:ascii="Arial" w:eastAsia="Calibri" w:hAnsi="Arial" w:cs="Arial"/>
          <w:u w:val="single"/>
        </w:rPr>
        <w:t>Pokud je na výstupu z třídicího zařízení přítomen odpad z jednorázových plastových nápojových lahví a jiný odpad</w:t>
      </w:r>
      <w:r w:rsidRPr="008A516C" w:rsidR="0066359C">
        <w:rPr>
          <w:rFonts w:ascii="Arial" w:eastAsia="Calibri" w:hAnsi="Arial" w:cs="Arial"/>
          <w:u w:val="single"/>
        </w:rPr>
        <w:t xml:space="preserve"> z obalů ze stejného polymeru</w:t>
      </w:r>
      <w:r w:rsidRPr="008A516C">
        <w:rPr>
          <w:rFonts w:ascii="Arial" w:eastAsia="Calibri" w:hAnsi="Arial" w:cs="Arial"/>
          <w:u w:val="single"/>
        </w:rPr>
        <w:t>, hmotnost odpadu z jednorázových plastových nápojových lahví musí být úměrná podílu odpadu z jednorázových plastových nápojových lahví na vstupu do třídicího zařízení. Tento podíl se určí na základě reprezentativního odběru vzorků a následné analýzy složení.</w:t>
      </w:r>
    </w:p>
    <w:p w:rsidR="00CE0708" w:rsidRPr="008E57DB" w:rsidP="00CE0708" w14:paraId="5C9839EC" w14:textId="77777777">
      <w:pPr>
        <w:spacing w:after="0" w:line="240" w:lineRule="auto"/>
        <w:jc w:val="both"/>
        <w:rPr>
          <w:rFonts w:ascii="Arial" w:eastAsia="Calibri" w:hAnsi="Arial" w:cs="Arial"/>
        </w:rPr>
      </w:pPr>
    </w:p>
    <w:p w:rsidR="00CE0708" w:rsidRPr="008A516C" w:rsidP="00CE0708" w14:paraId="56F302E7" w14:textId="77777777">
      <w:pPr>
        <w:spacing w:after="0" w:line="240" w:lineRule="auto"/>
        <w:ind w:firstLine="708"/>
        <w:jc w:val="both"/>
        <w:rPr>
          <w:rFonts w:ascii="Arial" w:eastAsia="Calibri" w:hAnsi="Arial" w:cs="Arial"/>
          <w:u w:val="single"/>
        </w:rPr>
      </w:pPr>
      <w:r w:rsidRPr="008E57DB">
        <w:rPr>
          <w:rFonts w:ascii="Arial" w:eastAsia="Calibri" w:hAnsi="Arial" w:cs="Arial"/>
        </w:rPr>
        <w:t xml:space="preserve">(6) </w:t>
      </w:r>
      <w:r w:rsidRPr="008A516C">
        <w:rPr>
          <w:rFonts w:ascii="Arial" w:eastAsia="Calibri" w:hAnsi="Arial" w:cs="Arial"/>
          <w:u w:val="single"/>
        </w:rPr>
        <w:t>Hmotnost jednorázových plastových nápojových lahví uvedených na trh zahrnuje pouze hmotnost lahví, které byly uvedeny na trh po naplnění nápojem.</w:t>
      </w:r>
    </w:p>
    <w:p w:rsidR="00CE0708" w:rsidP="00CE0708" w14:paraId="43C32E89" w14:textId="77777777">
      <w:pPr>
        <w:spacing w:after="0" w:line="240" w:lineRule="auto"/>
        <w:jc w:val="both"/>
        <w:rPr>
          <w:rFonts w:ascii="Arial" w:eastAsia="Calibri" w:hAnsi="Arial" w:cs="Arial"/>
          <w:color w:val="FF0000"/>
          <w:highlight w:val="yellow"/>
          <w:u w:val="single"/>
        </w:rPr>
      </w:pPr>
    </w:p>
    <w:p w:rsidR="00CE0708" w:rsidRPr="008E57DB" w:rsidP="00CE0708" w14:paraId="31DD16B6" w14:textId="77777777">
      <w:pPr>
        <w:spacing w:before="120" w:after="240" w:line="240" w:lineRule="auto"/>
        <w:jc w:val="center"/>
        <w:rPr>
          <w:rFonts w:ascii="Arial" w:eastAsia="Calibri" w:hAnsi="Arial" w:cs="Arial"/>
        </w:rPr>
      </w:pPr>
      <w:r w:rsidRPr="008E57DB">
        <w:rPr>
          <w:rFonts w:ascii="Arial" w:eastAsia="Calibri" w:hAnsi="Arial" w:cs="Arial"/>
        </w:rPr>
        <w:t>§ 11b</w:t>
      </w:r>
    </w:p>
    <w:p w:rsidR="00CE0708" w:rsidRPr="008E57DB" w:rsidP="00CE0708" w14:paraId="09BD0EE6" w14:textId="5DA640B0">
      <w:pPr>
        <w:spacing w:after="0" w:line="240" w:lineRule="auto"/>
        <w:ind w:firstLine="708"/>
        <w:jc w:val="center"/>
        <w:rPr>
          <w:rFonts w:ascii="Arial" w:eastAsia="Calibri" w:hAnsi="Arial" w:cs="Arial"/>
          <w:b/>
          <w:szCs w:val="24"/>
        </w:rPr>
      </w:pPr>
      <w:bookmarkStart w:id="4" w:name="_Hlk117431626"/>
      <w:r w:rsidRPr="008E57DB">
        <w:rPr>
          <w:rFonts w:ascii="Arial" w:eastAsia="Calibri" w:hAnsi="Arial" w:cs="Arial"/>
          <w:b/>
          <w:szCs w:val="24"/>
        </w:rPr>
        <w:t>Minimální rozsah a způsob informování spotřebitele a působení na změnu jeho chování</w:t>
      </w:r>
    </w:p>
    <w:bookmarkEnd w:id="4"/>
    <w:p w:rsidR="00CE0708" w:rsidRPr="008E57DB" w:rsidP="00CE0708" w14:paraId="34F14BAC" w14:textId="77777777">
      <w:pPr>
        <w:spacing w:after="0" w:line="240" w:lineRule="auto"/>
        <w:jc w:val="both"/>
        <w:rPr>
          <w:rFonts w:ascii="Arial" w:eastAsia="Calibri" w:hAnsi="Arial" w:cs="Arial"/>
          <w:szCs w:val="24"/>
        </w:rPr>
      </w:pPr>
    </w:p>
    <w:p w:rsidR="00CE0708" w:rsidRPr="002B4901" w:rsidP="00CE0708" w14:paraId="27F0CF37" w14:textId="77777777">
      <w:pPr>
        <w:spacing w:after="0" w:line="240" w:lineRule="auto"/>
        <w:ind w:firstLine="708"/>
        <w:jc w:val="both"/>
        <w:rPr>
          <w:rFonts w:ascii="Arial" w:eastAsia="Calibri" w:hAnsi="Arial" w:cs="Arial"/>
          <w:szCs w:val="24"/>
        </w:rPr>
      </w:pPr>
      <w:r w:rsidRPr="008E57DB">
        <w:rPr>
          <w:rFonts w:ascii="Arial" w:eastAsia="Calibri" w:hAnsi="Arial" w:cs="Arial"/>
          <w:szCs w:val="24"/>
        </w:rPr>
        <w:t xml:space="preserve">(1) </w:t>
      </w:r>
      <w:r w:rsidRPr="002B4901">
        <w:rPr>
          <w:rFonts w:ascii="Arial" w:eastAsia="Calibri" w:hAnsi="Arial" w:cs="Arial"/>
          <w:szCs w:val="24"/>
        </w:rPr>
        <w:t>Osoba uvádějící obaly na trh nebo do oběhu je povinna využívat při informování spotřebitele každoročně alespoň tyto informační prostředky a způsoby:</w:t>
      </w:r>
    </w:p>
    <w:p w:rsidR="00CE0708" w:rsidRPr="002B4901" w:rsidP="00CE0708" w14:paraId="5C4A40A1" w14:textId="77777777">
      <w:pPr>
        <w:spacing w:after="0" w:line="240" w:lineRule="auto"/>
        <w:jc w:val="both"/>
        <w:rPr>
          <w:rFonts w:ascii="Arial" w:eastAsia="Calibri" w:hAnsi="Arial" w:cs="Arial"/>
          <w:szCs w:val="24"/>
        </w:rPr>
      </w:pPr>
    </w:p>
    <w:p w:rsidR="00CE0708" w:rsidRPr="002B4901" w:rsidP="00CE0708" w14:paraId="279E3D8D" w14:textId="77777777">
      <w:pPr>
        <w:spacing w:after="0" w:line="240" w:lineRule="auto"/>
        <w:jc w:val="both"/>
        <w:rPr>
          <w:rFonts w:ascii="Arial" w:eastAsia="Calibri" w:hAnsi="Arial" w:cs="Arial"/>
          <w:szCs w:val="24"/>
        </w:rPr>
      </w:pPr>
      <w:r w:rsidRPr="002B4901">
        <w:rPr>
          <w:rFonts w:ascii="Arial" w:eastAsia="Calibri" w:hAnsi="Arial" w:cs="Arial"/>
          <w:szCs w:val="24"/>
        </w:rPr>
        <w:t>a) rozhlasové nebo televizní vysílání,</w:t>
      </w:r>
    </w:p>
    <w:p w:rsidR="00CE0708" w:rsidRPr="002B4901" w:rsidP="00CE0708" w14:paraId="7CAC14A0" w14:textId="77777777">
      <w:pPr>
        <w:spacing w:after="0" w:line="240" w:lineRule="auto"/>
        <w:jc w:val="both"/>
        <w:rPr>
          <w:rFonts w:ascii="Arial" w:eastAsia="Calibri" w:hAnsi="Arial" w:cs="Arial"/>
          <w:szCs w:val="24"/>
        </w:rPr>
      </w:pPr>
    </w:p>
    <w:p w:rsidR="00CE0708" w:rsidRPr="002B4901" w:rsidP="00CE0708" w14:paraId="70A0261F" w14:textId="77777777">
      <w:pPr>
        <w:spacing w:after="0" w:line="240" w:lineRule="auto"/>
        <w:jc w:val="both"/>
        <w:rPr>
          <w:rFonts w:ascii="Arial" w:eastAsia="Calibri" w:hAnsi="Arial" w:cs="Arial"/>
          <w:szCs w:val="24"/>
        </w:rPr>
      </w:pPr>
      <w:r w:rsidRPr="002B4901">
        <w:rPr>
          <w:rFonts w:ascii="Arial" w:eastAsia="Calibri" w:hAnsi="Arial" w:cs="Arial"/>
          <w:szCs w:val="24"/>
        </w:rPr>
        <w:t>b) elektronickou komunikaci, například komunikaci prostřednictvím sociálních sítí, internetové prezentace nebo bannery,</w:t>
      </w:r>
    </w:p>
    <w:p w:rsidR="00CE0708" w:rsidRPr="002B4901" w:rsidP="00CE0708" w14:paraId="4AE377F6" w14:textId="77777777">
      <w:pPr>
        <w:spacing w:after="0" w:line="240" w:lineRule="auto"/>
        <w:jc w:val="both"/>
        <w:rPr>
          <w:rFonts w:ascii="Arial" w:eastAsia="Calibri" w:hAnsi="Arial" w:cs="Arial"/>
          <w:szCs w:val="24"/>
        </w:rPr>
      </w:pPr>
    </w:p>
    <w:p w:rsidR="00CE0708" w:rsidRPr="002B4901" w:rsidP="00CE0708" w14:paraId="137DE639" w14:textId="77777777">
      <w:pPr>
        <w:spacing w:after="0" w:line="240" w:lineRule="auto"/>
        <w:jc w:val="both"/>
        <w:rPr>
          <w:rFonts w:ascii="Arial" w:eastAsia="Calibri" w:hAnsi="Arial" w:cs="Arial"/>
          <w:szCs w:val="24"/>
        </w:rPr>
      </w:pPr>
      <w:r w:rsidRPr="002B4901">
        <w:rPr>
          <w:rFonts w:ascii="Arial" w:eastAsia="Calibri" w:hAnsi="Arial" w:cs="Arial"/>
          <w:szCs w:val="24"/>
        </w:rPr>
        <w:t>c) osobní sdělení, například formou školních vzdělávacích akcí, výstav nebo veletrhů, a</w:t>
      </w:r>
    </w:p>
    <w:p w:rsidR="00CE0708" w:rsidRPr="002B4901" w:rsidP="00CE0708" w14:paraId="5FF5C19E" w14:textId="77777777">
      <w:pPr>
        <w:spacing w:after="0" w:line="240" w:lineRule="auto"/>
        <w:jc w:val="both"/>
        <w:rPr>
          <w:rFonts w:ascii="Arial" w:eastAsia="Calibri" w:hAnsi="Arial" w:cs="Arial"/>
          <w:szCs w:val="24"/>
        </w:rPr>
      </w:pPr>
    </w:p>
    <w:p w:rsidR="00CE0708" w:rsidRPr="002B4901" w:rsidP="00CE0708" w14:paraId="7211AAFA" w14:textId="77777777">
      <w:pPr>
        <w:spacing w:after="0" w:line="240" w:lineRule="auto"/>
        <w:jc w:val="both"/>
        <w:rPr>
          <w:rFonts w:ascii="Arial" w:eastAsia="Calibri" w:hAnsi="Arial" w:cs="Arial"/>
          <w:szCs w:val="24"/>
        </w:rPr>
      </w:pPr>
      <w:r w:rsidRPr="002B4901">
        <w:rPr>
          <w:rFonts w:ascii="Arial" w:eastAsia="Calibri" w:hAnsi="Arial" w:cs="Arial"/>
          <w:szCs w:val="24"/>
        </w:rPr>
        <w:t>d) periodický tisk.</w:t>
      </w:r>
    </w:p>
    <w:p w:rsidR="00CE0708" w:rsidRPr="002B4901" w:rsidP="00CE0708" w14:paraId="2AD93E32" w14:textId="77777777">
      <w:pPr>
        <w:spacing w:after="0" w:line="240" w:lineRule="auto"/>
        <w:jc w:val="both"/>
        <w:rPr>
          <w:rFonts w:ascii="Arial" w:eastAsia="Calibri" w:hAnsi="Arial" w:cs="Arial"/>
          <w:szCs w:val="24"/>
        </w:rPr>
      </w:pPr>
    </w:p>
    <w:p w:rsidR="00CE0708" w:rsidRPr="002B4901" w:rsidP="00CE0708" w14:paraId="6B33C3ED" w14:textId="06A2AB86">
      <w:pPr>
        <w:spacing w:after="0" w:line="240" w:lineRule="auto"/>
        <w:ind w:firstLine="708"/>
        <w:jc w:val="both"/>
        <w:rPr>
          <w:rFonts w:ascii="Arial" w:eastAsia="Calibri" w:hAnsi="Arial" w:cs="Arial"/>
          <w:szCs w:val="24"/>
        </w:rPr>
      </w:pPr>
      <w:r w:rsidRPr="002B4901">
        <w:rPr>
          <w:rFonts w:ascii="Arial" w:eastAsia="Calibri" w:hAnsi="Arial" w:cs="Arial"/>
          <w:szCs w:val="24"/>
        </w:rPr>
        <w:t>(2) Informování spotřebitele musí zdůrazňovat důležitost jeho postoje k</w:t>
      </w:r>
      <w:r w:rsidRPr="002B4901" w:rsidR="00020BDE">
        <w:rPr>
          <w:rFonts w:ascii="Arial" w:eastAsia="Calibri" w:hAnsi="Arial" w:cs="Arial"/>
          <w:szCs w:val="24"/>
        </w:rPr>
        <w:t xml:space="preserve"> odpovědnému</w:t>
      </w:r>
      <w:r w:rsidRPr="002B4901">
        <w:rPr>
          <w:rFonts w:ascii="Arial" w:eastAsia="Calibri" w:hAnsi="Arial" w:cs="Arial"/>
          <w:szCs w:val="24"/>
        </w:rPr>
        <w:t xml:space="preserve"> nakládání s odpady z obalů, zejména důležitost třídění odpadů z obalů a osobní odpovědnost spotřebitele za dopad odpadu z obalu na životní prostředí.</w:t>
      </w:r>
    </w:p>
    <w:p w:rsidR="00CE0708" w:rsidRPr="002B4901" w:rsidP="00CE0708" w14:paraId="3BF04B0B" w14:textId="77777777">
      <w:pPr>
        <w:spacing w:after="0" w:line="240" w:lineRule="auto"/>
        <w:jc w:val="both"/>
        <w:rPr>
          <w:rFonts w:ascii="Arial" w:eastAsia="Calibri" w:hAnsi="Arial" w:cs="Arial"/>
          <w:szCs w:val="24"/>
        </w:rPr>
      </w:pPr>
    </w:p>
    <w:p w:rsidR="00CE0708" w:rsidRPr="002B4901" w:rsidP="00CE0708" w14:paraId="0C7BA6DD" w14:textId="77777777">
      <w:pPr>
        <w:spacing w:after="0" w:line="240" w:lineRule="auto"/>
        <w:ind w:firstLine="708"/>
        <w:jc w:val="both"/>
        <w:rPr>
          <w:rFonts w:ascii="Arial" w:eastAsia="Calibri" w:hAnsi="Arial" w:cs="Arial"/>
          <w:szCs w:val="24"/>
        </w:rPr>
      </w:pPr>
      <w:r w:rsidRPr="002B4901">
        <w:rPr>
          <w:rFonts w:ascii="Arial" w:eastAsia="Calibri" w:hAnsi="Arial" w:cs="Arial"/>
          <w:szCs w:val="24"/>
        </w:rPr>
        <w:t>(3) Informování spotřebitele musí být realizováno se zřetelem na populaci ve věku 6 až 15 let.</w:t>
      </w:r>
    </w:p>
    <w:p w:rsidR="00CE0708" w:rsidRPr="002B4901" w:rsidP="00CE0708" w14:paraId="7EBD12CB" w14:textId="77777777">
      <w:pPr>
        <w:spacing w:after="0" w:line="240" w:lineRule="auto"/>
        <w:jc w:val="both"/>
        <w:rPr>
          <w:rFonts w:ascii="Arial" w:eastAsia="Calibri" w:hAnsi="Arial" w:cs="Arial"/>
          <w:szCs w:val="24"/>
        </w:rPr>
      </w:pPr>
    </w:p>
    <w:p w:rsidR="00CE0708" w:rsidRPr="002B4901" w:rsidP="00CE0708" w14:paraId="368703E3" w14:textId="77777777">
      <w:pPr>
        <w:spacing w:after="0" w:line="240" w:lineRule="auto"/>
        <w:ind w:firstLine="708"/>
        <w:jc w:val="both"/>
        <w:rPr>
          <w:rFonts w:ascii="Arial" w:eastAsia="Calibri" w:hAnsi="Arial" w:cs="Arial"/>
          <w:szCs w:val="24"/>
        </w:rPr>
      </w:pPr>
      <w:r w:rsidRPr="002B4901">
        <w:rPr>
          <w:rFonts w:ascii="Arial" w:eastAsia="Calibri" w:hAnsi="Arial" w:cs="Arial"/>
          <w:szCs w:val="24"/>
        </w:rPr>
        <w:t>(4) Při provádění informování spotřebitele podle odstavce 1 musí být uváděn název osoby, která jej organizuje a zajišťuje jeho financování, nebo značka nebo název informační kampaně.</w:t>
      </w:r>
    </w:p>
    <w:p w:rsidR="00CE0708" w:rsidRPr="002B4901" w:rsidP="00CE0708" w14:paraId="74ACE4F7" w14:textId="77777777">
      <w:pPr>
        <w:spacing w:after="0" w:line="240" w:lineRule="auto"/>
        <w:jc w:val="both"/>
        <w:rPr>
          <w:rFonts w:ascii="Arial" w:eastAsia="Calibri" w:hAnsi="Arial" w:cs="Arial"/>
          <w:szCs w:val="24"/>
        </w:rPr>
      </w:pPr>
    </w:p>
    <w:p w:rsidR="00CE0708" w:rsidRPr="002B4901" w:rsidP="00CE0708" w14:paraId="27D8DF34" w14:textId="77777777">
      <w:pPr>
        <w:spacing w:after="0" w:line="240" w:lineRule="auto"/>
        <w:ind w:firstLine="708"/>
        <w:jc w:val="both"/>
        <w:rPr>
          <w:rFonts w:ascii="Arial" w:eastAsia="Calibri" w:hAnsi="Arial" w:cs="Arial"/>
          <w:szCs w:val="24"/>
        </w:rPr>
      </w:pPr>
      <w:r w:rsidRPr="002B4901">
        <w:rPr>
          <w:rFonts w:ascii="Arial" w:eastAsia="Calibri" w:hAnsi="Arial" w:cs="Arial"/>
          <w:szCs w:val="24"/>
        </w:rPr>
        <w:t xml:space="preserve">(5) Rozsah informování spotřebitele v daném roce musí odpovídat minimálně </w:t>
      </w:r>
      <w:r w:rsidRPr="002B4901">
        <w:rPr>
          <w:rFonts w:ascii="Arial" w:eastAsia="Calibri" w:hAnsi="Arial" w:cs="Arial"/>
          <w:szCs w:val="24"/>
        </w:rPr>
        <w:br/>
        <w:t>2 % z celkových nákladů vynaložených na plnění povinností stanovených zákonem pro zpětný odběr a využití odpadů z obalů, osvětovou činnost a další povinnosti s tím související.</w:t>
      </w:r>
    </w:p>
    <w:p w:rsidR="00CE0708" w:rsidRPr="008E57DB" w:rsidP="00CE0708" w14:paraId="45F790F4" w14:textId="77777777">
      <w:pPr>
        <w:spacing w:after="0" w:line="240" w:lineRule="auto"/>
        <w:jc w:val="both"/>
        <w:rPr>
          <w:rFonts w:ascii="Arial" w:eastAsia="Calibri" w:hAnsi="Arial" w:cs="Arial"/>
          <w:szCs w:val="24"/>
        </w:rPr>
      </w:pPr>
    </w:p>
    <w:p w:rsidR="00CE0708" w:rsidRPr="00BE4752" w:rsidP="00CE0708" w14:paraId="4580A9EC" w14:textId="4770304F">
      <w:pPr>
        <w:spacing w:after="0" w:line="240" w:lineRule="auto"/>
        <w:ind w:firstLine="708"/>
        <w:jc w:val="both"/>
        <w:rPr>
          <w:rFonts w:ascii="Arial" w:eastAsia="Calibri" w:hAnsi="Arial" w:cs="Arial"/>
          <w:szCs w:val="24"/>
          <w:u w:val="single"/>
        </w:rPr>
      </w:pPr>
      <w:r w:rsidRPr="008E57DB">
        <w:rPr>
          <w:rFonts w:ascii="Arial" w:eastAsia="Calibri" w:hAnsi="Arial" w:cs="Arial"/>
          <w:szCs w:val="24"/>
        </w:rPr>
        <w:t xml:space="preserve">(6) </w:t>
      </w:r>
      <w:r w:rsidRPr="00BE4752">
        <w:rPr>
          <w:rFonts w:ascii="Arial" w:eastAsia="Calibri" w:hAnsi="Arial" w:cs="Arial"/>
          <w:szCs w:val="24"/>
          <w:u w:val="single"/>
        </w:rPr>
        <w:t xml:space="preserve">Osoba uvádějící na trh nebo do oběhu jednorázové plastové obaly uvedené v části D přílohy č. 4 k </w:t>
      </w:r>
      <w:r w:rsidRPr="00BE4752" w:rsidR="008934AA">
        <w:rPr>
          <w:rFonts w:ascii="Arial" w:eastAsia="Calibri" w:hAnsi="Arial" w:cs="Arial"/>
          <w:szCs w:val="24"/>
          <w:u w:val="single"/>
        </w:rPr>
        <w:t>zákonu</w:t>
      </w:r>
      <w:r w:rsidRPr="00BE4752">
        <w:rPr>
          <w:rFonts w:ascii="Arial" w:eastAsia="Calibri" w:hAnsi="Arial" w:cs="Arial"/>
          <w:szCs w:val="24"/>
          <w:u w:val="single"/>
        </w:rPr>
        <w:t xml:space="preserve"> působí na změnu chování spotřebitele </w:t>
      </w:r>
      <w:bookmarkStart w:id="5" w:name="_Hlk117435634"/>
      <w:r w:rsidRPr="00BE4752">
        <w:rPr>
          <w:rFonts w:ascii="Arial" w:eastAsia="Calibri" w:hAnsi="Arial" w:cs="Arial"/>
          <w:szCs w:val="24"/>
          <w:u w:val="single"/>
        </w:rPr>
        <w:t xml:space="preserve">za účelem snížení spotřeby těchto jednorázových plastových obalů </w:t>
      </w:r>
      <w:bookmarkEnd w:id="5"/>
      <w:r w:rsidRPr="00BE4752">
        <w:rPr>
          <w:rFonts w:ascii="Arial" w:eastAsia="Calibri" w:hAnsi="Arial" w:cs="Arial"/>
          <w:szCs w:val="24"/>
          <w:u w:val="single"/>
        </w:rPr>
        <w:t xml:space="preserve">tak, že provádí </w:t>
      </w:r>
      <w:bookmarkStart w:id="6" w:name="_Hlk117435626"/>
      <w:r w:rsidRPr="00BE4752">
        <w:rPr>
          <w:rFonts w:ascii="Arial" w:eastAsia="Calibri" w:hAnsi="Arial" w:cs="Arial"/>
          <w:szCs w:val="24"/>
          <w:u w:val="single"/>
        </w:rPr>
        <w:t>stálou informační kampaň na toto téma s využitím informačních prostředků a způsobů podle odstavce 1</w:t>
      </w:r>
      <w:bookmarkEnd w:id="6"/>
      <w:r w:rsidRPr="00BE4752">
        <w:rPr>
          <w:rFonts w:ascii="Arial" w:eastAsia="Calibri" w:hAnsi="Arial" w:cs="Arial"/>
          <w:szCs w:val="24"/>
          <w:u w:val="single"/>
        </w:rPr>
        <w:t>.</w:t>
      </w:r>
    </w:p>
    <w:p w:rsidR="00CE0708" w:rsidP="00CE0708" w14:paraId="74038EEF" w14:textId="6BD7A8F0">
      <w:pPr>
        <w:spacing w:after="0" w:line="240" w:lineRule="auto"/>
        <w:jc w:val="both"/>
        <w:rPr>
          <w:rFonts w:ascii="Arial" w:eastAsia="Calibri" w:hAnsi="Arial" w:cs="Arial"/>
          <w:szCs w:val="24"/>
        </w:rPr>
      </w:pPr>
    </w:p>
    <w:p w:rsidR="00CE0708" w:rsidRPr="008E57DB" w:rsidP="00CE0708" w14:paraId="478F5C9D" w14:textId="77777777">
      <w:pPr>
        <w:spacing w:before="120" w:after="240" w:line="240" w:lineRule="auto"/>
        <w:jc w:val="center"/>
        <w:rPr>
          <w:rFonts w:ascii="Arial" w:eastAsia="Calibri" w:hAnsi="Arial" w:cs="Arial"/>
        </w:rPr>
      </w:pPr>
      <w:r w:rsidRPr="008E57DB">
        <w:rPr>
          <w:rFonts w:ascii="Arial" w:eastAsia="Calibri" w:hAnsi="Arial" w:cs="Arial"/>
        </w:rPr>
        <w:t>§ 11c</w:t>
      </w:r>
    </w:p>
    <w:p w:rsidR="00CE0708" w:rsidRPr="008E57DB" w:rsidP="00CE0708" w14:paraId="61E0BB30" w14:textId="77777777">
      <w:pPr>
        <w:spacing w:before="120" w:after="240" w:line="240" w:lineRule="auto"/>
        <w:jc w:val="center"/>
        <w:rPr>
          <w:rFonts w:ascii="Arial" w:eastAsia="Calibri" w:hAnsi="Arial" w:cs="Arial"/>
          <w:b/>
        </w:rPr>
      </w:pPr>
      <w:r w:rsidRPr="008E57DB">
        <w:rPr>
          <w:rFonts w:ascii="Arial" w:eastAsia="Times New Roman" w:hAnsi="Arial" w:cs="Arial"/>
          <w:b/>
          <w:lang w:eastAsia="cs-CZ"/>
        </w:rPr>
        <w:t>Druhy vybraných vratných zálohovaných jednorázových obalů podle § 9a odst. 1 zákona</w:t>
      </w:r>
    </w:p>
    <w:p w:rsidR="006D5A55" w:rsidP="0098519C" w14:paraId="10DBF3A4" w14:textId="386978DC">
      <w:pPr>
        <w:spacing w:after="0"/>
        <w:jc w:val="both"/>
        <w:rPr>
          <w:rFonts w:ascii="Arial" w:eastAsia="Calibri" w:hAnsi="Arial" w:cs="Arial"/>
        </w:rPr>
      </w:pPr>
      <w:r w:rsidRPr="002E150E">
        <w:rPr>
          <w:rFonts w:ascii="Arial" w:eastAsia="Calibri" w:hAnsi="Arial" w:cs="Arial"/>
        </w:rPr>
        <w:t xml:space="preserve">Druhy vybraných vratných zálohovaných jednorázových obalů, které je spotřebitel oprávněn předat jako odpad na sběrné místo do provozovny osoby, která tyto obaly uvádí na trh nebo do oběhu prodejem spotřebiteli, aniž by ve vztahu k nim byla původcem odpadu nebo její provozovna byla zařízením určeným pro nakládání s odpady, jsou uvedeny v příloze č. </w:t>
      </w:r>
      <w:r w:rsidR="001348A0">
        <w:rPr>
          <w:rFonts w:ascii="Arial" w:eastAsia="Calibri" w:hAnsi="Arial" w:cs="Arial"/>
        </w:rPr>
        <w:t>9</w:t>
      </w:r>
      <w:r w:rsidRPr="002E150E">
        <w:rPr>
          <w:rFonts w:ascii="Arial" w:eastAsia="Calibri" w:hAnsi="Arial" w:cs="Arial"/>
        </w:rPr>
        <w:t xml:space="preserve"> k této vyhlášce.</w:t>
      </w:r>
      <w:r>
        <w:rPr>
          <w:rFonts w:ascii="Arial" w:eastAsia="Calibri" w:hAnsi="Arial" w:cs="Arial"/>
        </w:rPr>
        <w:t>“.</w:t>
      </w:r>
    </w:p>
    <w:p w:rsidR="001B3090" w:rsidP="0098519C" w14:paraId="414E505C" w14:textId="746DBB5A">
      <w:pPr>
        <w:spacing w:after="0"/>
        <w:jc w:val="both"/>
        <w:rPr>
          <w:rFonts w:ascii="Arial" w:eastAsia="Calibri" w:hAnsi="Arial" w:cs="Arial"/>
        </w:rPr>
      </w:pPr>
    </w:p>
    <w:p w:rsidR="001B3090" w:rsidP="001B3090" w14:paraId="51006FD2" w14:textId="77777777">
      <w:pPr>
        <w:spacing w:after="0"/>
        <w:rPr>
          <w:rFonts w:ascii="Arial" w:hAnsi="Arial" w:cs="Arial"/>
          <w:bCs/>
          <w:i/>
        </w:rPr>
      </w:pPr>
      <w:r>
        <w:rPr>
          <w:rFonts w:ascii="Arial" w:hAnsi="Arial" w:cs="Arial"/>
          <w:i/>
        </w:rPr>
        <w:t>CELEX</w:t>
      </w:r>
      <w:r w:rsidRPr="003D5CC0">
        <w:rPr>
          <w:rFonts w:ascii="Arial" w:hAnsi="Arial" w:cs="Arial"/>
          <w:i/>
        </w:rPr>
        <w:t xml:space="preserve"> </w:t>
      </w:r>
      <w:r w:rsidRPr="00B32EF5">
        <w:rPr>
          <w:rFonts w:ascii="Arial" w:hAnsi="Arial" w:cs="Arial"/>
          <w:bCs/>
          <w:i/>
        </w:rPr>
        <w:t>32019L0904</w:t>
      </w:r>
    </w:p>
    <w:p w:rsidR="001B3090" w:rsidP="001B3090" w14:paraId="2C01B936" w14:textId="0EDA1216">
      <w:pPr>
        <w:spacing w:after="0"/>
        <w:rPr>
          <w:rFonts w:ascii="Arial" w:hAnsi="Arial" w:cs="Arial"/>
          <w:bCs/>
          <w:i/>
        </w:rPr>
      </w:pPr>
      <w:r>
        <w:rPr>
          <w:rFonts w:ascii="Arial" w:hAnsi="Arial" w:cs="Arial"/>
          <w:i/>
        </w:rPr>
        <w:t>CELEX</w:t>
      </w:r>
      <w:r w:rsidRPr="003D5CC0">
        <w:rPr>
          <w:rFonts w:ascii="Arial" w:hAnsi="Arial" w:cs="Arial"/>
          <w:i/>
        </w:rPr>
        <w:t xml:space="preserve"> </w:t>
      </w:r>
      <w:r w:rsidRPr="001B3090">
        <w:rPr>
          <w:rFonts w:ascii="Arial" w:hAnsi="Arial" w:cs="Arial"/>
          <w:i/>
        </w:rPr>
        <w:t>32021D1752</w:t>
      </w:r>
    </w:p>
    <w:p w:rsidR="001B3090" w:rsidP="0098519C" w14:paraId="30B9550C" w14:textId="77777777">
      <w:pPr>
        <w:spacing w:after="0"/>
        <w:jc w:val="both"/>
        <w:rPr>
          <w:rFonts w:ascii="Arial" w:eastAsia="Calibri" w:hAnsi="Arial" w:cs="Arial"/>
        </w:rPr>
      </w:pPr>
    </w:p>
    <w:p w:rsidR="00675BA0" w:rsidP="00675BA0" w14:paraId="5CC0EE96" w14:textId="3544BE10">
      <w:pPr>
        <w:pStyle w:val="ListParagraph"/>
        <w:numPr>
          <w:ilvl w:val="0"/>
          <w:numId w:val="15"/>
        </w:numPr>
        <w:spacing w:after="0" w:line="240" w:lineRule="auto"/>
        <w:ind w:left="426" w:hanging="426"/>
        <w:rPr>
          <w:rFonts w:ascii="Arial" w:hAnsi="Arial" w:cs="Arial"/>
        </w:rPr>
      </w:pPr>
      <w:r>
        <w:rPr>
          <w:rFonts w:ascii="Arial" w:hAnsi="Arial" w:cs="Arial"/>
        </w:rPr>
        <w:t>Za přílohu č. 4 se vkládá nová příloha č. 5, která zní:</w:t>
      </w:r>
    </w:p>
    <w:p w:rsidR="00675BA0" w:rsidP="00675BA0" w14:paraId="7742E7BB" w14:textId="77777777">
      <w:pPr>
        <w:spacing w:after="0" w:line="240" w:lineRule="auto"/>
        <w:rPr>
          <w:rFonts w:ascii="Arial" w:hAnsi="Arial" w:cs="Arial"/>
        </w:rPr>
      </w:pPr>
    </w:p>
    <w:p w:rsidR="00675BA0" w:rsidRPr="002610ED" w:rsidP="00675BA0" w14:paraId="1B29C0E2" w14:textId="5F5F0DCF">
      <w:pPr>
        <w:spacing w:after="0" w:line="240" w:lineRule="auto"/>
        <w:jc w:val="right"/>
        <w:rPr>
          <w:rFonts w:ascii="Arial" w:eastAsia="Calibri" w:hAnsi="Arial" w:cs="Arial"/>
          <w:b/>
          <w:szCs w:val="24"/>
          <w:u w:val="single"/>
        </w:rPr>
      </w:pPr>
      <w:r>
        <w:rPr>
          <w:rFonts w:ascii="Arial" w:eastAsia="Calibri" w:hAnsi="Arial" w:cs="Arial"/>
          <w:b/>
          <w:szCs w:val="24"/>
        </w:rPr>
        <w:t>„</w:t>
      </w:r>
      <w:bookmarkStart w:id="7" w:name="_Hlk116560685"/>
      <w:r w:rsidRPr="002610ED">
        <w:rPr>
          <w:rFonts w:ascii="Arial" w:eastAsia="Calibri" w:hAnsi="Arial" w:cs="Arial"/>
          <w:b/>
          <w:szCs w:val="24"/>
          <w:u w:val="single"/>
        </w:rPr>
        <w:t>Příloha č. 5 k vyhlášce č. 30/2021 Sb.</w:t>
      </w:r>
    </w:p>
    <w:p w:rsidR="00675BA0" w:rsidRPr="002610ED" w:rsidP="00F27004" w14:paraId="2BD95793" w14:textId="423125BC">
      <w:pPr>
        <w:spacing w:after="0" w:line="240" w:lineRule="auto"/>
        <w:rPr>
          <w:rFonts w:ascii="Arial" w:eastAsia="Calibri" w:hAnsi="Arial" w:cs="Arial"/>
          <w:b/>
          <w:szCs w:val="24"/>
          <w:u w:val="single"/>
        </w:rPr>
      </w:pPr>
    </w:p>
    <w:p w:rsidR="00A215A7" w:rsidRPr="002610ED" w:rsidP="00E73A29" w14:paraId="43892979" w14:textId="77777777">
      <w:pPr>
        <w:spacing w:after="0"/>
        <w:jc w:val="center"/>
        <w:rPr>
          <w:rFonts w:ascii="Arial" w:eastAsia="Calibri" w:hAnsi="Arial" w:cs="Arial"/>
          <w:b/>
          <w:u w:val="single"/>
        </w:rPr>
      </w:pPr>
      <w:bookmarkStart w:id="8" w:name="_Hlk115209163"/>
      <w:r w:rsidRPr="002610ED">
        <w:rPr>
          <w:rFonts w:ascii="Arial" w:eastAsia="Calibri" w:hAnsi="Arial" w:cs="Arial"/>
          <w:b/>
          <w:u w:val="single"/>
        </w:rPr>
        <w:t>Roční výkaz pro osoby uvádějící na trh nebo do oběhu jednorázové plastové nápojové lahve</w:t>
      </w:r>
    </w:p>
    <w:bookmarkEnd w:id="8"/>
    <w:p w:rsidR="00675BA0" w:rsidRPr="00E20CEA" w:rsidP="00055C4B" w14:paraId="6C1CF554" w14:textId="77777777">
      <w:pPr>
        <w:spacing w:after="0" w:line="240" w:lineRule="auto"/>
        <w:rPr>
          <w:rFonts w:ascii="Arial" w:eastAsia="Calibri" w:hAnsi="Arial" w:cs="Arial"/>
          <w:b/>
          <w:szCs w:val="24"/>
        </w:rPr>
      </w:pPr>
    </w:p>
    <w:p w:rsidR="00675BA0" w:rsidRPr="00E20CEA" w:rsidP="00675BA0" w14:paraId="2DFC83B7" w14:textId="46F402A5">
      <w:pPr>
        <w:spacing w:after="0" w:line="240" w:lineRule="auto"/>
        <w:rPr>
          <w:rFonts w:ascii="Arial" w:eastAsia="Times New Roman" w:hAnsi="Arial" w:cs="Arial"/>
          <w:sz w:val="21"/>
          <w:szCs w:val="21"/>
          <w:lang w:eastAsia="ar-SA"/>
        </w:rPr>
      </w:pPr>
      <w:r w:rsidRPr="00E20CEA">
        <w:rPr>
          <w:rFonts w:ascii="Arial" w:eastAsia="Calibri" w:hAnsi="Arial" w:cs="Arial"/>
          <w:sz w:val="18"/>
          <w:szCs w:val="19"/>
        </w:rPr>
        <w:t xml:space="preserve">Údaje v tabulce se vyplňují v tunách (vyjma údajů ve sloupcích </w:t>
      </w:r>
      <w:r w:rsidR="00042DCB">
        <w:rPr>
          <w:rFonts w:ascii="Arial" w:eastAsia="Calibri" w:hAnsi="Arial" w:cs="Arial"/>
          <w:sz w:val="18"/>
          <w:szCs w:val="19"/>
        </w:rPr>
        <w:t>2</w:t>
      </w:r>
      <w:r w:rsidRPr="00E20CEA">
        <w:rPr>
          <w:rFonts w:ascii="Arial" w:eastAsia="Calibri" w:hAnsi="Arial" w:cs="Arial"/>
          <w:sz w:val="18"/>
          <w:szCs w:val="19"/>
        </w:rPr>
        <w:t xml:space="preserve"> a </w:t>
      </w:r>
      <w:r w:rsidR="00042DCB">
        <w:rPr>
          <w:rFonts w:ascii="Arial" w:eastAsia="Calibri" w:hAnsi="Arial" w:cs="Arial"/>
          <w:sz w:val="18"/>
          <w:szCs w:val="19"/>
        </w:rPr>
        <w:t>4</w:t>
      </w:r>
      <w:r w:rsidRPr="00E20CEA">
        <w:rPr>
          <w:rFonts w:ascii="Arial" w:eastAsia="Calibri" w:hAnsi="Arial" w:cs="Arial"/>
          <w:sz w:val="18"/>
          <w:szCs w:val="19"/>
        </w:rPr>
        <w:t>)</w:t>
      </w:r>
    </w:p>
    <w:tbl>
      <w:tblPr>
        <w:tblW w:w="5000" w:type="pct"/>
        <w:tblCellMar>
          <w:left w:w="70" w:type="dxa"/>
          <w:right w:w="70" w:type="dxa"/>
        </w:tblCellMar>
        <w:tblLook w:val="04A0"/>
      </w:tblPr>
      <w:tblGrid>
        <w:gridCol w:w="1961"/>
        <w:gridCol w:w="1604"/>
        <w:gridCol w:w="1821"/>
        <w:gridCol w:w="1838"/>
        <w:gridCol w:w="1838"/>
      </w:tblGrid>
      <w:tr w14:paraId="0088E4E7" w14:textId="77777777" w:rsidTr="00FD2B56">
        <w:tblPrEx>
          <w:tblW w:w="5000" w:type="pct"/>
          <w:tblCellMar>
            <w:left w:w="70" w:type="dxa"/>
            <w:right w:w="70" w:type="dxa"/>
          </w:tblCellMar>
          <w:tblLook w:val="04A0"/>
        </w:tblPrEx>
        <w:trPr>
          <w:trHeight w:val="300"/>
        </w:trPr>
        <w:tc>
          <w:tcPr>
            <w:tcW w:w="10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B56" w:rsidRPr="00042DCB" w:rsidP="00AD313F" w14:paraId="4B55C20C"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rsidR="00FD2B56" w:rsidRPr="00042DCB" w:rsidP="00AD313F" w14:paraId="4407C254" w14:textId="1CDC74EF">
            <w:pPr>
              <w:spacing w:after="0" w:line="240" w:lineRule="auto"/>
              <w:jc w:val="center"/>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1</w:t>
            </w:r>
          </w:p>
        </w:tc>
        <w:tc>
          <w:tcPr>
            <w:tcW w:w="1005" w:type="pct"/>
            <w:tcBorders>
              <w:top w:val="single" w:sz="4" w:space="0" w:color="auto"/>
              <w:left w:val="nil"/>
              <w:bottom w:val="single" w:sz="4" w:space="0" w:color="auto"/>
              <w:right w:val="single" w:sz="4" w:space="0" w:color="auto"/>
            </w:tcBorders>
            <w:shd w:val="clear" w:color="auto" w:fill="auto"/>
            <w:noWrap/>
            <w:vAlign w:val="center"/>
            <w:hideMark/>
          </w:tcPr>
          <w:p w:rsidR="00FD2B56" w:rsidRPr="00042DCB" w:rsidP="00AD313F" w14:paraId="78B6F00C" w14:textId="27EE4DEB">
            <w:pPr>
              <w:spacing w:after="0" w:line="240" w:lineRule="auto"/>
              <w:jc w:val="center"/>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2</w:t>
            </w:r>
          </w:p>
        </w:tc>
        <w:tc>
          <w:tcPr>
            <w:tcW w:w="1014" w:type="pct"/>
            <w:tcBorders>
              <w:top w:val="single" w:sz="4" w:space="0" w:color="auto"/>
              <w:left w:val="nil"/>
              <w:bottom w:val="single" w:sz="4" w:space="0" w:color="auto"/>
              <w:right w:val="single" w:sz="4" w:space="0" w:color="auto"/>
            </w:tcBorders>
            <w:shd w:val="clear" w:color="auto" w:fill="auto"/>
            <w:noWrap/>
            <w:vAlign w:val="center"/>
            <w:hideMark/>
          </w:tcPr>
          <w:p w:rsidR="00FD2B56" w:rsidRPr="00042DCB" w:rsidP="00AD313F" w14:paraId="4EF09406" w14:textId="0F20068E">
            <w:pPr>
              <w:spacing w:after="0" w:line="240" w:lineRule="auto"/>
              <w:jc w:val="center"/>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3</w:t>
            </w:r>
          </w:p>
        </w:tc>
        <w:tc>
          <w:tcPr>
            <w:tcW w:w="1015" w:type="pct"/>
            <w:tcBorders>
              <w:top w:val="single" w:sz="4" w:space="0" w:color="auto"/>
              <w:left w:val="nil"/>
              <w:bottom w:val="single" w:sz="4" w:space="0" w:color="auto"/>
              <w:right w:val="single" w:sz="4" w:space="0" w:color="auto"/>
            </w:tcBorders>
            <w:shd w:val="clear" w:color="auto" w:fill="auto"/>
            <w:noWrap/>
            <w:vAlign w:val="center"/>
            <w:hideMark/>
          </w:tcPr>
          <w:p w:rsidR="00FD2B56" w:rsidRPr="00042DCB" w:rsidP="00AD313F" w14:paraId="7E6B96E6" w14:textId="480D39CE">
            <w:pPr>
              <w:spacing w:after="0" w:line="240" w:lineRule="auto"/>
              <w:jc w:val="center"/>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4</w:t>
            </w:r>
          </w:p>
        </w:tc>
      </w:tr>
      <w:tr w14:paraId="24F138AF" w14:textId="77777777" w:rsidTr="00FD2B56">
        <w:tblPrEx>
          <w:tblW w:w="5000" w:type="pct"/>
          <w:tblCellMar>
            <w:left w:w="70" w:type="dxa"/>
            <w:right w:w="70" w:type="dxa"/>
          </w:tblCellMar>
          <w:tblLook w:val="04A0"/>
        </w:tblPrEx>
        <w:trPr>
          <w:trHeight w:val="1500"/>
        </w:trPr>
        <w:tc>
          <w:tcPr>
            <w:tcW w:w="1082" w:type="pct"/>
            <w:tcBorders>
              <w:top w:val="nil"/>
              <w:left w:val="single" w:sz="4" w:space="0" w:color="auto"/>
              <w:bottom w:val="single" w:sz="4" w:space="0" w:color="auto"/>
              <w:right w:val="single" w:sz="4" w:space="0" w:color="auto"/>
            </w:tcBorders>
            <w:shd w:val="clear" w:color="auto" w:fill="auto"/>
            <w:vAlign w:val="center"/>
            <w:hideMark/>
          </w:tcPr>
          <w:p w:rsidR="00FD2B56" w:rsidRPr="00042DCB" w:rsidP="00AD313F" w14:paraId="1EC22266" w14:textId="77777777">
            <w:pPr>
              <w:spacing w:after="0" w:line="240" w:lineRule="auto"/>
              <w:jc w:val="center"/>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Materiál použitý k výrobě nápojových lahví*</w:t>
            </w:r>
          </w:p>
        </w:tc>
        <w:tc>
          <w:tcPr>
            <w:tcW w:w="885" w:type="pct"/>
            <w:tcBorders>
              <w:top w:val="nil"/>
              <w:left w:val="nil"/>
              <w:bottom w:val="single" w:sz="4" w:space="0" w:color="auto"/>
              <w:right w:val="single" w:sz="4" w:space="0" w:color="auto"/>
            </w:tcBorders>
            <w:shd w:val="clear" w:color="auto" w:fill="auto"/>
            <w:vAlign w:val="center"/>
            <w:hideMark/>
          </w:tcPr>
          <w:p w:rsidR="00FD2B56" w:rsidRPr="00042DCB" w:rsidP="00AD313F" w14:paraId="471750A6" w14:textId="77777777">
            <w:pPr>
              <w:spacing w:after="0" w:line="240" w:lineRule="auto"/>
              <w:jc w:val="center"/>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Uvedeno na trh</w:t>
            </w:r>
          </w:p>
        </w:tc>
        <w:tc>
          <w:tcPr>
            <w:tcW w:w="1005" w:type="pct"/>
            <w:tcBorders>
              <w:top w:val="nil"/>
              <w:left w:val="nil"/>
              <w:bottom w:val="single" w:sz="4" w:space="0" w:color="auto"/>
              <w:right w:val="single" w:sz="4" w:space="0" w:color="auto"/>
            </w:tcBorders>
            <w:shd w:val="clear" w:color="auto" w:fill="auto"/>
            <w:vAlign w:val="center"/>
            <w:hideMark/>
          </w:tcPr>
          <w:p w:rsidR="00FD2B56" w:rsidRPr="00042DCB" w:rsidP="00AD313F" w14:paraId="647DD24F" w14:textId="05E9769F">
            <w:pPr>
              <w:spacing w:after="0" w:line="240" w:lineRule="auto"/>
              <w:jc w:val="center"/>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Podíl použit</w:t>
            </w:r>
            <w:r w:rsidRPr="00042DCB" w:rsidR="00237E67">
              <w:rPr>
                <w:rFonts w:ascii="Arial" w:eastAsia="Times New Roman" w:hAnsi="Arial" w:cs="Arial"/>
                <w:color w:val="000000"/>
                <w:sz w:val="21"/>
                <w:szCs w:val="21"/>
                <w:lang w:eastAsia="cs-CZ"/>
              </w:rPr>
              <w:t>ých</w:t>
            </w:r>
            <w:r w:rsidRPr="00042DCB">
              <w:rPr>
                <w:rFonts w:ascii="Arial" w:eastAsia="Times New Roman" w:hAnsi="Arial" w:cs="Arial"/>
                <w:color w:val="000000"/>
                <w:sz w:val="21"/>
                <w:szCs w:val="21"/>
                <w:lang w:eastAsia="cs-CZ"/>
              </w:rPr>
              <w:t xml:space="preserve"> recykl</w:t>
            </w:r>
            <w:r w:rsidRPr="00042DCB" w:rsidR="008C6426">
              <w:rPr>
                <w:rFonts w:ascii="Arial" w:eastAsia="Times New Roman" w:hAnsi="Arial" w:cs="Arial"/>
                <w:color w:val="000000"/>
                <w:sz w:val="21"/>
                <w:szCs w:val="21"/>
                <w:lang w:eastAsia="cs-CZ"/>
              </w:rPr>
              <w:t>ovaných plastů</w:t>
            </w:r>
          </w:p>
          <w:p w:rsidR="00FD2B56" w:rsidRPr="00042DCB" w:rsidP="00AD313F" w14:paraId="49FA1104" w14:textId="77777777">
            <w:pPr>
              <w:spacing w:after="0" w:line="240" w:lineRule="auto"/>
              <w:jc w:val="center"/>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w:t>
            </w:r>
          </w:p>
        </w:tc>
        <w:tc>
          <w:tcPr>
            <w:tcW w:w="1014" w:type="pct"/>
            <w:tcBorders>
              <w:top w:val="nil"/>
              <w:left w:val="nil"/>
              <w:bottom w:val="single" w:sz="4" w:space="0" w:color="auto"/>
              <w:right w:val="single" w:sz="4" w:space="0" w:color="auto"/>
            </w:tcBorders>
            <w:shd w:val="clear" w:color="auto" w:fill="auto"/>
            <w:vAlign w:val="center"/>
            <w:hideMark/>
          </w:tcPr>
          <w:p w:rsidR="00FD2B56" w:rsidRPr="00042DCB" w:rsidP="00AD313F" w14:paraId="6520F5A8" w14:textId="77777777">
            <w:pPr>
              <w:spacing w:after="0" w:line="240" w:lineRule="auto"/>
              <w:jc w:val="center"/>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Zpětný odběr</w:t>
            </w:r>
          </w:p>
        </w:tc>
        <w:tc>
          <w:tcPr>
            <w:tcW w:w="1015" w:type="pct"/>
            <w:tcBorders>
              <w:top w:val="nil"/>
              <w:left w:val="nil"/>
              <w:bottom w:val="single" w:sz="4" w:space="0" w:color="auto"/>
              <w:right w:val="single" w:sz="4" w:space="0" w:color="auto"/>
            </w:tcBorders>
            <w:shd w:val="clear" w:color="auto" w:fill="auto"/>
            <w:vAlign w:val="center"/>
            <w:hideMark/>
          </w:tcPr>
          <w:p w:rsidR="00FD2B56" w:rsidRPr="00042DCB" w:rsidP="00AD313F" w14:paraId="3C7D1090" w14:textId="77777777">
            <w:pPr>
              <w:spacing w:after="0" w:line="240" w:lineRule="auto"/>
              <w:jc w:val="center"/>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Zpětný odběr (%)</w:t>
            </w:r>
          </w:p>
        </w:tc>
      </w:tr>
      <w:tr w14:paraId="4B254A46" w14:textId="77777777" w:rsidTr="00FD2B56">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FD2B56" w:rsidRPr="00042DCB" w:rsidP="00AD313F" w14:paraId="55185948"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PET</w:t>
            </w:r>
          </w:p>
        </w:tc>
        <w:tc>
          <w:tcPr>
            <w:tcW w:w="885"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3AB00EF1"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0F39FEDB"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57F41787"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4A376B89"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r>
      <w:tr w14:paraId="6705C831" w14:textId="77777777" w:rsidTr="00FD2B56">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FD2B56" w:rsidRPr="00042DCB" w:rsidP="00AD313F" w14:paraId="709F41A8"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PVC</w:t>
            </w:r>
          </w:p>
        </w:tc>
        <w:tc>
          <w:tcPr>
            <w:tcW w:w="885"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2867E024"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340E8BD0"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76107C4A"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717D17C5"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r>
      <w:tr w14:paraId="3A8B3327" w14:textId="77777777" w:rsidTr="00FD2B56">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FD2B56" w:rsidRPr="00042DCB" w:rsidP="00AD313F" w14:paraId="63DDE1BB"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PE</w:t>
            </w:r>
          </w:p>
        </w:tc>
        <w:tc>
          <w:tcPr>
            <w:tcW w:w="885"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1D5ED571"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5A2F1BBA"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59294EA4"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20BAD507"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r>
      <w:tr w14:paraId="2331588C" w14:textId="77777777" w:rsidTr="00FD2B56">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FD2B56" w:rsidRPr="00042DCB" w:rsidP="00AD313F" w14:paraId="09362F32"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PP</w:t>
            </w:r>
          </w:p>
        </w:tc>
        <w:tc>
          <w:tcPr>
            <w:tcW w:w="885"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638031BB"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4800CAE5"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6EECFEBC"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14F557AE"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r>
      <w:tr w14:paraId="7AC08404" w14:textId="77777777" w:rsidTr="00FD2B56">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FD2B56" w:rsidRPr="00042DCB" w:rsidP="00AD313F" w14:paraId="371EBE63"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PS</w:t>
            </w:r>
          </w:p>
        </w:tc>
        <w:tc>
          <w:tcPr>
            <w:tcW w:w="885"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4AB4C25B"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1390FF98"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7D1FC36D"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46991B7E"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r>
      <w:tr w14:paraId="22197106" w14:textId="77777777" w:rsidTr="00FD2B56">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FD2B56" w:rsidRPr="00042DCB" w:rsidP="00AD313F" w14:paraId="46958616"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Jiné</w:t>
            </w:r>
          </w:p>
        </w:tc>
        <w:tc>
          <w:tcPr>
            <w:tcW w:w="885"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1E94F4BC"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537D9681"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5BCD95D4"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78F9CC24"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r>
      <w:tr w14:paraId="3009E255" w14:textId="77777777" w:rsidTr="00FD2B56">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FD2B56" w:rsidRPr="00042DCB" w:rsidP="00AD313F" w14:paraId="4511B50B"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Celkem</w:t>
            </w:r>
          </w:p>
        </w:tc>
        <w:tc>
          <w:tcPr>
            <w:tcW w:w="885"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7F6C7CB3"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7FF8CC92"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79A6E416"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FD2B56" w:rsidRPr="00042DCB" w:rsidP="00AD313F" w14:paraId="1289157C" w14:textId="77777777">
            <w:pPr>
              <w:spacing w:after="0" w:line="240" w:lineRule="auto"/>
              <w:rPr>
                <w:rFonts w:ascii="Arial" w:eastAsia="Times New Roman" w:hAnsi="Arial" w:cs="Arial"/>
                <w:color w:val="000000"/>
                <w:sz w:val="21"/>
                <w:szCs w:val="21"/>
                <w:lang w:eastAsia="cs-CZ"/>
              </w:rPr>
            </w:pPr>
            <w:r w:rsidRPr="00042DCB">
              <w:rPr>
                <w:rFonts w:ascii="Arial" w:eastAsia="Times New Roman" w:hAnsi="Arial" w:cs="Arial"/>
                <w:color w:val="000000"/>
                <w:sz w:val="21"/>
                <w:szCs w:val="21"/>
                <w:lang w:eastAsia="cs-CZ"/>
              </w:rPr>
              <w:t> </w:t>
            </w:r>
          </w:p>
        </w:tc>
      </w:tr>
    </w:tbl>
    <w:p w:rsidR="00675BA0" w:rsidRPr="00F03D31" w:rsidP="00675BA0" w14:paraId="063C97C5" w14:textId="77777777">
      <w:pPr>
        <w:spacing w:after="0" w:line="240" w:lineRule="auto"/>
        <w:rPr>
          <w:rFonts w:ascii="Arial" w:eastAsia="Times New Roman" w:hAnsi="Arial" w:cs="Arial"/>
          <w:sz w:val="21"/>
          <w:szCs w:val="21"/>
          <w:lang w:eastAsia="ar-SA"/>
        </w:rPr>
      </w:pPr>
    </w:p>
    <w:p w:rsidR="00675BA0" w:rsidRPr="00F03D31" w:rsidP="00675BA0" w14:paraId="5D971F94" w14:textId="780E7A50">
      <w:pPr>
        <w:spacing w:after="0" w:line="240" w:lineRule="auto"/>
        <w:rPr>
          <w:rFonts w:ascii="Arial" w:eastAsia="Times New Roman" w:hAnsi="Arial" w:cs="Arial"/>
          <w:sz w:val="21"/>
          <w:szCs w:val="21"/>
          <w:lang w:eastAsia="ar-SA"/>
        </w:rPr>
      </w:pPr>
      <w:r w:rsidRPr="00F03D31">
        <w:rPr>
          <w:rFonts w:ascii="Arial" w:eastAsia="Times New Roman" w:hAnsi="Arial" w:cs="Arial"/>
          <w:sz w:val="21"/>
          <w:szCs w:val="21"/>
          <w:lang w:eastAsia="ar-SA"/>
        </w:rPr>
        <w:t xml:space="preserve">*Nápojové lahve podle části B přílohy č. 4 </w:t>
      </w:r>
      <w:r w:rsidRPr="00F03D31" w:rsidR="00F50604">
        <w:rPr>
          <w:rFonts w:ascii="Arial" w:eastAsia="Times New Roman" w:hAnsi="Arial" w:cs="Arial"/>
          <w:sz w:val="21"/>
          <w:szCs w:val="21"/>
          <w:lang w:eastAsia="ar-SA"/>
        </w:rPr>
        <w:t xml:space="preserve">k </w:t>
      </w:r>
      <w:r w:rsidRPr="00F03D31">
        <w:rPr>
          <w:rFonts w:ascii="Arial" w:eastAsia="Times New Roman" w:hAnsi="Arial" w:cs="Arial"/>
          <w:sz w:val="21"/>
          <w:szCs w:val="21"/>
          <w:lang w:eastAsia="ar-SA"/>
        </w:rPr>
        <w:t>zákon</w:t>
      </w:r>
      <w:r w:rsidRPr="00F03D31" w:rsidR="00F50604">
        <w:rPr>
          <w:rFonts w:ascii="Arial" w:eastAsia="Times New Roman" w:hAnsi="Arial" w:cs="Arial"/>
          <w:sz w:val="21"/>
          <w:szCs w:val="21"/>
          <w:lang w:eastAsia="ar-SA"/>
        </w:rPr>
        <w:t>u</w:t>
      </w:r>
      <w:r w:rsidRPr="00F03D31">
        <w:rPr>
          <w:rFonts w:ascii="Arial" w:eastAsia="Times New Roman" w:hAnsi="Arial" w:cs="Arial"/>
          <w:sz w:val="21"/>
          <w:szCs w:val="21"/>
          <w:lang w:eastAsia="ar-SA"/>
        </w:rPr>
        <w:t>, podle hmotnostně převažujícího materiálu</w:t>
      </w:r>
    </w:p>
    <w:p w:rsidR="00675BA0" w:rsidP="00675BA0" w14:paraId="09A367C1" w14:textId="67854933">
      <w:pPr>
        <w:spacing w:after="0" w:line="240" w:lineRule="auto"/>
        <w:rPr>
          <w:rFonts w:ascii="Arial" w:eastAsia="Times New Roman" w:hAnsi="Arial" w:cs="Arial"/>
          <w:sz w:val="21"/>
          <w:szCs w:val="21"/>
          <w:highlight w:val="yellow"/>
          <w:lang w:eastAsia="ar-SA"/>
        </w:rPr>
      </w:pPr>
    </w:p>
    <w:p w:rsidR="0005355A" w:rsidP="00E467FC" w14:paraId="7F560802" w14:textId="50A1A927">
      <w:pPr>
        <w:spacing w:after="0" w:line="240" w:lineRule="auto"/>
        <w:jc w:val="both"/>
        <w:rPr>
          <w:rFonts w:ascii="Arial" w:eastAsia="Times New Roman" w:hAnsi="Arial" w:cs="Arial"/>
          <w:sz w:val="21"/>
          <w:szCs w:val="21"/>
          <w:highlight w:val="yellow"/>
          <w:lang w:eastAsia="ar-SA"/>
        </w:rPr>
      </w:pPr>
      <w:r w:rsidRPr="0005355A">
        <w:rPr>
          <w:rFonts w:ascii="Arial" w:eastAsia="Times New Roman" w:hAnsi="Arial" w:cs="Arial"/>
          <w:sz w:val="21"/>
          <w:szCs w:val="21"/>
          <w:lang w:eastAsia="ar-SA"/>
        </w:rPr>
        <w:t xml:space="preserve">Údaje o jednorázových plastových nápojových lahvích se musí zahrnout i do ročního výkazu </w:t>
      </w:r>
      <w:r w:rsidR="00532A53">
        <w:rPr>
          <w:rFonts w:ascii="Arial" w:eastAsia="Times New Roman" w:hAnsi="Arial" w:cs="Arial"/>
          <w:sz w:val="21"/>
          <w:szCs w:val="21"/>
          <w:lang w:eastAsia="ar-SA"/>
        </w:rPr>
        <w:br/>
      </w:r>
      <w:r w:rsidRPr="0005355A">
        <w:rPr>
          <w:rFonts w:ascii="Arial" w:eastAsia="Times New Roman" w:hAnsi="Arial" w:cs="Arial"/>
          <w:sz w:val="21"/>
          <w:szCs w:val="21"/>
          <w:lang w:eastAsia="ar-SA"/>
        </w:rPr>
        <w:t>o obalech pro jedno použití (jednocestné obaly) a o</w:t>
      </w:r>
      <w:r>
        <w:rPr>
          <w:rFonts w:ascii="Arial" w:eastAsia="Times New Roman" w:hAnsi="Arial" w:cs="Arial"/>
          <w:sz w:val="21"/>
          <w:szCs w:val="21"/>
          <w:lang w:eastAsia="ar-SA"/>
        </w:rPr>
        <w:t xml:space="preserve"> </w:t>
      </w:r>
      <w:r w:rsidRPr="0005355A">
        <w:rPr>
          <w:rFonts w:ascii="Arial" w:eastAsia="Times New Roman" w:hAnsi="Arial" w:cs="Arial"/>
          <w:sz w:val="21"/>
          <w:szCs w:val="21"/>
          <w:lang w:eastAsia="ar-SA"/>
        </w:rPr>
        <w:t>opakovaně použitelných obalech, které nesplňují kritéria § 13 odst. 3 zákona</w:t>
      </w:r>
      <w:r>
        <w:rPr>
          <w:rFonts w:ascii="Arial" w:eastAsia="Times New Roman" w:hAnsi="Arial" w:cs="Arial"/>
          <w:sz w:val="21"/>
          <w:szCs w:val="21"/>
          <w:lang w:eastAsia="ar-SA"/>
        </w:rPr>
        <w:t xml:space="preserve"> </w:t>
      </w:r>
      <w:r w:rsidRPr="0005355A">
        <w:rPr>
          <w:rFonts w:ascii="Arial" w:eastAsia="Times New Roman" w:hAnsi="Arial" w:cs="Arial"/>
          <w:sz w:val="21"/>
          <w:szCs w:val="21"/>
          <w:lang w:eastAsia="ar-SA"/>
        </w:rPr>
        <w:t>(příloh</w:t>
      </w:r>
      <w:r w:rsidR="00D14F31">
        <w:rPr>
          <w:rFonts w:ascii="Arial" w:eastAsia="Times New Roman" w:hAnsi="Arial" w:cs="Arial"/>
          <w:sz w:val="21"/>
          <w:szCs w:val="21"/>
          <w:lang w:eastAsia="ar-SA"/>
        </w:rPr>
        <w:t>a</w:t>
      </w:r>
      <w:r w:rsidRPr="0005355A">
        <w:rPr>
          <w:rFonts w:ascii="Arial" w:eastAsia="Times New Roman" w:hAnsi="Arial" w:cs="Arial"/>
          <w:sz w:val="21"/>
          <w:szCs w:val="21"/>
          <w:lang w:eastAsia="ar-SA"/>
        </w:rPr>
        <w:t xml:space="preserve"> č. 3</w:t>
      </w:r>
      <w:r w:rsidR="00D14F31">
        <w:rPr>
          <w:rFonts w:ascii="Arial" w:eastAsia="Times New Roman" w:hAnsi="Arial" w:cs="Arial"/>
          <w:sz w:val="21"/>
          <w:szCs w:val="21"/>
          <w:lang w:eastAsia="ar-SA"/>
        </w:rPr>
        <w:t xml:space="preserve"> k této vyhlášce</w:t>
      </w:r>
      <w:r w:rsidRPr="0005355A">
        <w:rPr>
          <w:rFonts w:ascii="Arial" w:eastAsia="Times New Roman" w:hAnsi="Arial" w:cs="Arial"/>
          <w:sz w:val="21"/>
          <w:szCs w:val="21"/>
          <w:lang w:eastAsia="ar-SA"/>
        </w:rPr>
        <w:t>) nebo ročního výkazu pro osoby uvádějící na trh nebo do oběhu</w:t>
      </w:r>
      <w:r>
        <w:rPr>
          <w:rFonts w:ascii="Arial" w:eastAsia="Times New Roman" w:hAnsi="Arial" w:cs="Arial"/>
          <w:sz w:val="21"/>
          <w:szCs w:val="21"/>
          <w:lang w:eastAsia="ar-SA"/>
        </w:rPr>
        <w:t xml:space="preserve"> </w:t>
      </w:r>
      <w:r w:rsidRPr="0005355A">
        <w:rPr>
          <w:rFonts w:ascii="Arial" w:eastAsia="Times New Roman" w:hAnsi="Arial" w:cs="Arial"/>
          <w:sz w:val="21"/>
          <w:szCs w:val="21"/>
          <w:lang w:eastAsia="ar-SA"/>
        </w:rPr>
        <w:t>méně než 300 kg obalů za rok (příloh</w:t>
      </w:r>
      <w:r w:rsidR="00D14F31">
        <w:rPr>
          <w:rFonts w:ascii="Arial" w:eastAsia="Times New Roman" w:hAnsi="Arial" w:cs="Arial"/>
          <w:sz w:val="21"/>
          <w:szCs w:val="21"/>
          <w:lang w:eastAsia="ar-SA"/>
        </w:rPr>
        <w:t>a</w:t>
      </w:r>
      <w:r w:rsidRPr="0005355A">
        <w:rPr>
          <w:rFonts w:ascii="Arial" w:eastAsia="Times New Roman" w:hAnsi="Arial" w:cs="Arial"/>
          <w:sz w:val="21"/>
          <w:szCs w:val="21"/>
          <w:lang w:eastAsia="ar-SA"/>
        </w:rPr>
        <w:t xml:space="preserve"> č. 4</w:t>
      </w:r>
      <w:r w:rsidR="00D14F31">
        <w:rPr>
          <w:rFonts w:ascii="Arial" w:eastAsia="Times New Roman" w:hAnsi="Arial" w:cs="Arial"/>
          <w:sz w:val="21"/>
          <w:szCs w:val="21"/>
          <w:lang w:eastAsia="ar-SA"/>
        </w:rPr>
        <w:t xml:space="preserve"> k této vyhlášce</w:t>
      </w:r>
      <w:r w:rsidRPr="0005355A">
        <w:rPr>
          <w:rFonts w:ascii="Arial" w:eastAsia="Times New Roman" w:hAnsi="Arial" w:cs="Arial"/>
          <w:sz w:val="21"/>
          <w:szCs w:val="21"/>
          <w:lang w:eastAsia="ar-SA"/>
        </w:rPr>
        <w:t>)</w:t>
      </w:r>
      <w:r w:rsidR="00D14F31">
        <w:rPr>
          <w:rFonts w:ascii="Arial" w:eastAsia="Times New Roman" w:hAnsi="Arial" w:cs="Arial"/>
          <w:sz w:val="21"/>
          <w:szCs w:val="21"/>
          <w:lang w:eastAsia="ar-SA"/>
        </w:rPr>
        <w:t>.</w:t>
      </w:r>
    </w:p>
    <w:p w:rsidR="0005355A" w:rsidRPr="00F03D31" w:rsidP="00675BA0" w14:paraId="5F093CE6" w14:textId="77777777">
      <w:pPr>
        <w:spacing w:after="0" w:line="240" w:lineRule="auto"/>
        <w:rPr>
          <w:rFonts w:ascii="Arial" w:eastAsia="Times New Roman" w:hAnsi="Arial" w:cs="Arial"/>
          <w:sz w:val="21"/>
          <w:szCs w:val="21"/>
          <w:highlight w:val="yellow"/>
          <w:lang w:eastAsia="ar-SA"/>
        </w:rPr>
      </w:pPr>
    </w:p>
    <w:p w:rsidR="00675BA0" w:rsidRPr="00F03D31" w:rsidP="00675BA0" w14:paraId="11144CAC" w14:textId="01246738">
      <w:pPr>
        <w:suppressAutoHyphens/>
        <w:spacing w:after="0" w:line="240" w:lineRule="auto"/>
        <w:jc w:val="both"/>
        <w:rPr>
          <w:rFonts w:ascii="Arial" w:eastAsia="Times New Roman" w:hAnsi="Arial" w:cs="Arial"/>
          <w:b/>
          <w:sz w:val="21"/>
          <w:szCs w:val="21"/>
          <w:lang w:eastAsia="ar-SA"/>
        </w:rPr>
      </w:pPr>
      <w:r w:rsidRPr="00F03D31">
        <w:rPr>
          <w:rFonts w:ascii="Arial" w:eastAsia="Times New Roman" w:hAnsi="Arial" w:cs="Arial"/>
          <w:b/>
          <w:sz w:val="21"/>
          <w:szCs w:val="21"/>
          <w:lang w:eastAsia="ar-SA"/>
        </w:rPr>
        <w:t xml:space="preserve">Sloupec </w:t>
      </w:r>
      <w:r w:rsidRPr="00F03D31" w:rsidR="00FD2B56">
        <w:rPr>
          <w:rFonts w:ascii="Arial" w:eastAsia="Times New Roman" w:hAnsi="Arial" w:cs="Arial"/>
          <w:b/>
          <w:sz w:val="21"/>
          <w:szCs w:val="21"/>
          <w:lang w:eastAsia="ar-SA"/>
        </w:rPr>
        <w:t>1</w:t>
      </w:r>
    </w:p>
    <w:p w:rsidR="00675BA0" w:rsidRPr="00F03D31" w:rsidP="00675BA0" w14:paraId="52CE1369" w14:textId="660F52FD">
      <w:pPr>
        <w:spacing w:after="0" w:line="240" w:lineRule="auto"/>
        <w:rPr>
          <w:rFonts w:ascii="Arial" w:eastAsia="Times New Roman" w:hAnsi="Arial" w:cs="Arial"/>
          <w:sz w:val="21"/>
          <w:szCs w:val="21"/>
          <w:lang w:eastAsia="ar-SA"/>
        </w:rPr>
      </w:pPr>
      <w:r w:rsidRPr="00F03D31">
        <w:rPr>
          <w:rFonts w:ascii="Arial" w:eastAsia="Times New Roman" w:hAnsi="Arial" w:cs="Arial"/>
          <w:sz w:val="21"/>
          <w:szCs w:val="21"/>
          <w:lang w:eastAsia="ar-SA"/>
        </w:rPr>
        <w:t>Celková hmotnost lahví uvedených na trh v ČR – celková hmotnost lahví vyvezených z ČR</w:t>
      </w:r>
      <w:r w:rsidRPr="00F03D31">
        <w:rPr>
          <w:rFonts w:ascii="Arial" w:eastAsia="Times New Roman" w:hAnsi="Arial" w:cs="Arial"/>
          <w:sz w:val="21"/>
          <w:szCs w:val="21"/>
          <w:lang w:eastAsia="ar-SA"/>
        </w:rPr>
        <w:t xml:space="preserve">. </w:t>
      </w:r>
      <w:r w:rsidRPr="00F03D31">
        <w:rPr>
          <w:rFonts w:ascii="Arial" w:eastAsia="Calibri" w:hAnsi="Arial" w:cs="Arial"/>
          <w:sz w:val="21"/>
          <w:szCs w:val="21"/>
        </w:rPr>
        <w:t>Při výpočtu se použije § 11a odst. 6.</w:t>
      </w:r>
    </w:p>
    <w:p w:rsidR="00675BA0" w:rsidRPr="00F03D31" w:rsidP="00675BA0" w14:paraId="46CB9470" w14:textId="77777777">
      <w:pPr>
        <w:suppressAutoHyphens/>
        <w:spacing w:after="0" w:line="240" w:lineRule="auto"/>
        <w:jc w:val="both"/>
        <w:rPr>
          <w:rFonts w:ascii="Arial" w:eastAsia="Times New Roman" w:hAnsi="Arial" w:cs="Arial"/>
          <w:sz w:val="21"/>
          <w:szCs w:val="21"/>
          <w:lang w:eastAsia="ar-SA"/>
        </w:rPr>
      </w:pPr>
    </w:p>
    <w:p w:rsidR="00675BA0" w:rsidRPr="00F03D31" w:rsidP="00675BA0" w14:paraId="26FB3283" w14:textId="44874887">
      <w:pPr>
        <w:suppressAutoHyphens/>
        <w:spacing w:after="0" w:line="240" w:lineRule="auto"/>
        <w:jc w:val="both"/>
        <w:rPr>
          <w:rFonts w:ascii="Arial" w:eastAsia="Times New Roman" w:hAnsi="Arial" w:cs="Arial"/>
          <w:b/>
          <w:sz w:val="21"/>
          <w:szCs w:val="21"/>
          <w:lang w:eastAsia="ar-SA"/>
        </w:rPr>
      </w:pPr>
      <w:r w:rsidRPr="00F03D31">
        <w:rPr>
          <w:rFonts w:ascii="Arial" w:eastAsia="Times New Roman" w:hAnsi="Arial" w:cs="Arial"/>
          <w:b/>
          <w:sz w:val="21"/>
          <w:szCs w:val="21"/>
          <w:lang w:eastAsia="ar-SA"/>
        </w:rPr>
        <w:t xml:space="preserve">Sloupec </w:t>
      </w:r>
      <w:r w:rsidRPr="00F03D31" w:rsidR="004A1F84">
        <w:rPr>
          <w:rFonts w:ascii="Arial" w:eastAsia="Times New Roman" w:hAnsi="Arial" w:cs="Arial"/>
          <w:b/>
          <w:sz w:val="21"/>
          <w:szCs w:val="21"/>
          <w:lang w:eastAsia="ar-SA"/>
        </w:rPr>
        <w:t>2</w:t>
      </w:r>
    </w:p>
    <w:p w:rsidR="00675BA0" w:rsidRPr="00F03D31" w:rsidP="00675BA0" w14:paraId="0DCD9BFE" w14:textId="210ABF5D">
      <w:pPr>
        <w:suppressAutoHyphens/>
        <w:spacing w:after="0" w:line="240" w:lineRule="auto"/>
        <w:jc w:val="both"/>
        <w:rPr>
          <w:rFonts w:ascii="Arial" w:eastAsia="Times New Roman" w:hAnsi="Arial" w:cs="Arial"/>
          <w:sz w:val="21"/>
          <w:szCs w:val="21"/>
          <w:lang w:eastAsia="ar-SA"/>
        </w:rPr>
      </w:pPr>
      <w:r w:rsidRPr="00F03D31">
        <w:rPr>
          <w:rFonts w:ascii="Arial" w:eastAsia="Times New Roman" w:hAnsi="Arial" w:cs="Arial"/>
          <w:sz w:val="21"/>
          <w:szCs w:val="21"/>
          <w:lang w:eastAsia="ar-SA"/>
        </w:rPr>
        <w:t>Hmotnostní podíl použit</w:t>
      </w:r>
      <w:r w:rsidRPr="00F03D31" w:rsidR="008C6426">
        <w:rPr>
          <w:rFonts w:ascii="Arial" w:eastAsia="Times New Roman" w:hAnsi="Arial" w:cs="Arial"/>
          <w:sz w:val="21"/>
          <w:szCs w:val="21"/>
          <w:lang w:eastAsia="ar-SA"/>
        </w:rPr>
        <w:t>ých recyklovaných plastů</w:t>
      </w:r>
      <w:r w:rsidRPr="00F03D31">
        <w:rPr>
          <w:rFonts w:ascii="Arial" w:eastAsia="Times New Roman" w:hAnsi="Arial" w:cs="Arial"/>
          <w:sz w:val="21"/>
          <w:szCs w:val="21"/>
          <w:lang w:eastAsia="ar-SA"/>
        </w:rPr>
        <w:t xml:space="preserve"> v lahvích. Pokud jsou v dané komoditě uvedeny na trh lahve s různým podílem </w:t>
      </w:r>
      <w:r w:rsidRPr="00F03D31" w:rsidR="00F71E5C">
        <w:rPr>
          <w:rFonts w:ascii="Arial" w:eastAsia="Times New Roman" w:hAnsi="Arial" w:cs="Arial"/>
          <w:sz w:val="21"/>
          <w:szCs w:val="21"/>
          <w:lang w:eastAsia="ar-SA"/>
        </w:rPr>
        <w:t>recyklovaných plastů</w:t>
      </w:r>
      <w:r w:rsidRPr="00F03D31">
        <w:rPr>
          <w:rFonts w:ascii="Arial" w:eastAsia="Times New Roman" w:hAnsi="Arial" w:cs="Arial"/>
          <w:sz w:val="21"/>
          <w:szCs w:val="21"/>
          <w:lang w:eastAsia="ar-SA"/>
        </w:rPr>
        <w:t>, je nutné podíl r</w:t>
      </w:r>
      <w:r w:rsidRPr="00F03D31" w:rsidR="00FC376C">
        <w:rPr>
          <w:rFonts w:ascii="Arial" w:eastAsia="Times New Roman" w:hAnsi="Arial" w:cs="Arial"/>
          <w:sz w:val="21"/>
          <w:szCs w:val="21"/>
          <w:lang w:eastAsia="ar-SA"/>
        </w:rPr>
        <w:t>ecyklovaných plastů</w:t>
      </w:r>
      <w:r w:rsidRPr="00F03D31">
        <w:rPr>
          <w:rFonts w:ascii="Arial" w:eastAsia="Times New Roman" w:hAnsi="Arial" w:cs="Arial"/>
          <w:sz w:val="21"/>
          <w:szCs w:val="21"/>
          <w:lang w:eastAsia="ar-SA"/>
        </w:rPr>
        <w:t xml:space="preserve"> v této komoditě stanovit jako vážený průměr podle vzorce (M</w:t>
      </w:r>
      <w:r w:rsidRPr="00F03D31">
        <w:rPr>
          <w:rFonts w:ascii="Arial" w:eastAsia="Times New Roman" w:hAnsi="Arial" w:cs="Arial"/>
          <w:sz w:val="21"/>
          <w:szCs w:val="21"/>
          <w:vertAlign w:val="subscript"/>
          <w:lang w:eastAsia="ar-SA"/>
        </w:rPr>
        <w:t>1</w:t>
      </w:r>
      <w:r w:rsidRPr="00F03D31">
        <w:rPr>
          <w:rFonts w:ascii="Arial" w:eastAsia="Times New Roman" w:hAnsi="Arial" w:cs="Arial"/>
          <w:sz w:val="21"/>
          <w:szCs w:val="21"/>
          <w:lang w:eastAsia="ar-SA"/>
        </w:rPr>
        <w:t>*R</w:t>
      </w:r>
      <w:r w:rsidRPr="00F03D31">
        <w:rPr>
          <w:rFonts w:ascii="Arial" w:eastAsia="Times New Roman" w:hAnsi="Arial" w:cs="Arial"/>
          <w:sz w:val="21"/>
          <w:szCs w:val="21"/>
          <w:vertAlign w:val="subscript"/>
          <w:lang w:eastAsia="ar-SA"/>
        </w:rPr>
        <w:t>1</w:t>
      </w:r>
      <w:r w:rsidRPr="00F03D31">
        <w:rPr>
          <w:rFonts w:ascii="Arial" w:eastAsia="Times New Roman" w:hAnsi="Arial" w:cs="Arial"/>
          <w:sz w:val="21"/>
          <w:szCs w:val="21"/>
          <w:lang w:eastAsia="ar-SA"/>
        </w:rPr>
        <w:t xml:space="preserve"> + M</w:t>
      </w:r>
      <w:r w:rsidRPr="00F03D31">
        <w:rPr>
          <w:rFonts w:ascii="Arial" w:eastAsia="Times New Roman" w:hAnsi="Arial" w:cs="Arial"/>
          <w:sz w:val="21"/>
          <w:szCs w:val="21"/>
          <w:vertAlign w:val="subscript"/>
          <w:lang w:eastAsia="ar-SA"/>
        </w:rPr>
        <w:t>2</w:t>
      </w:r>
      <w:r w:rsidRPr="00F03D31">
        <w:rPr>
          <w:rFonts w:ascii="Arial" w:eastAsia="Times New Roman" w:hAnsi="Arial" w:cs="Arial"/>
          <w:sz w:val="21"/>
          <w:szCs w:val="21"/>
          <w:lang w:eastAsia="ar-SA"/>
        </w:rPr>
        <w:t>*R</w:t>
      </w:r>
      <w:r w:rsidRPr="00F03D31">
        <w:rPr>
          <w:rFonts w:ascii="Arial" w:eastAsia="Times New Roman" w:hAnsi="Arial" w:cs="Arial"/>
          <w:sz w:val="21"/>
          <w:szCs w:val="21"/>
          <w:vertAlign w:val="subscript"/>
          <w:lang w:eastAsia="ar-SA"/>
        </w:rPr>
        <w:t>2</w:t>
      </w:r>
      <w:r w:rsidRPr="00F03D31">
        <w:rPr>
          <w:rFonts w:ascii="Arial" w:eastAsia="Times New Roman" w:hAnsi="Arial" w:cs="Arial"/>
          <w:sz w:val="21"/>
          <w:szCs w:val="21"/>
          <w:lang w:eastAsia="ar-SA"/>
        </w:rPr>
        <w:t xml:space="preserve"> + </w:t>
      </w:r>
      <w:r w:rsidRPr="00F03D31">
        <w:rPr>
          <w:rFonts w:ascii="Arial" w:eastAsia="Times New Roman" w:hAnsi="Arial" w:cs="Arial"/>
          <w:sz w:val="21"/>
          <w:szCs w:val="21"/>
          <w:lang w:eastAsia="ar-SA"/>
        </w:rPr>
        <w:t>M</w:t>
      </w:r>
      <w:r w:rsidRPr="00F03D31">
        <w:rPr>
          <w:rFonts w:ascii="Arial" w:eastAsia="Times New Roman" w:hAnsi="Arial" w:cs="Arial"/>
          <w:sz w:val="21"/>
          <w:szCs w:val="21"/>
          <w:vertAlign w:val="subscript"/>
          <w:lang w:eastAsia="ar-SA"/>
        </w:rPr>
        <w:t>n</w:t>
      </w:r>
      <w:r w:rsidRPr="00F03D31">
        <w:rPr>
          <w:rFonts w:ascii="Arial" w:eastAsia="Times New Roman" w:hAnsi="Arial" w:cs="Arial"/>
          <w:sz w:val="21"/>
          <w:szCs w:val="21"/>
          <w:lang w:eastAsia="ar-SA"/>
        </w:rPr>
        <w:t>*</w:t>
      </w:r>
      <w:r w:rsidRPr="00F03D31">
        <w:rPr>
          <w:rFonts w:ascii="Arial" w:eastAsia="Times New Roman" w:hAnsi="Arial" w:cs="Arial"/>
          <w:sz w:val="21"/>
          <w:szCs w:val="21"/>
          <w:lang w:eastAsia="ar-SA"/>
        </w:rPr>
        <w:t>R</w:t>
      </w:r>
      <w:r w:rsidRPr="00F03D31">
        <w:rPr>
          <w:rFonts w:ascii="Arial" w:eastAsia="Times New Roman" w:hAnsi="Arial" w:cs="Arial"/>
          <w:sz w:val="21"/>
          <w:szCs w:val="21"/>
          <w:vertAlign w:val="subscript"/>
          <w:lang w:eastAsia="ar-SA"/>
        </w:rPr>
        <w:t>n</w:t>
      </w:r>
      <w:r w:rsidRPr="00F03D31">
        <w:rPr>
          <w:rFonts w:ascii="Arial" w:eastAsia="Times New Roman" w:hAnsi="Arial" w:cs="Arial"/>
          <w:sz w:val="21"/>
          <w:szCs w:val="21"/>
          <w:lang w:eastAsia="ar-SA"/>
        </w:rPr>
        <w:t>) / (M</w:t>
      </w:r>
      <w:r w:rsidRPr="00F03D31">
        <w:rPr>
          <w:rFonts w:ascii="Arial" w:eastAsia="Times New Roman" w:hAnsi="Arial" w:cs="Arial"/>
          <w:sz w:val="21"/>
          <w:szCs w:val="21"/>
          <w:vertAlign w:val="subscript"/>
          <w:lang w:eastAsia="ar-SA"/>
        </w:rPr>
        <w:t>1</w:t>
      </w:r>
      <w:r w:rsidRPr="00F03D31">
        <w:rPr>
          <w:rFonts w:ascii="Arial" w:eastAsia="Times New Roman" w:hAnsi="Arial" w:cs="Arial"/>
          <w:sz w:val="21"/>
          <w:szCs w:val="21"/>
          <w:lang w:eastAsia="ar-SA"/>
        </w:rPr>
        <w:t xml:space="preserve"> + M</w:t>
      </w:r>
      <w:r w:rsidRPr="00F03D31">
        <w:rPr>
          <w:rFonts w:ascii="Arial" w:eastAsia="Times New Roman" w:hAnsi="Arial" w:cs="Arial"/>
          <w:sz w:val="21"/>
          <w:szCs w:val="21"/>
          <w:vertAlign w:val="subscript"/>
          <w:lang w:eastAsia="ar-SA"/>
        </w:rPr>
        <w:t>2</w:t>
      </w:r>
      <w:r w:rsidRPr="00F03D31">
        <w:rPr>
          <w:rFonts w:ascii="Arial" w:eastAsia="Times New Roman" w:hAnsi="Arial" w:cs="Arial"/>
          <w:sz w:val="21"/>
          <w:szCs w:val="21"/>
          <w:lang w:eastAsia="ar-SA"/>
        </w:rPr>
        <w:t xml:space="preserve"> + </w:t>
      </w:r>
      <w:r w:rsidRPr="00F03D31">
        <w:rPr>
          <w:rFonts w:ascii="Arial" w:eastAsia="Times New Roman" w:hAnsi="Arial" w:cs="Arial"/>
          <w:sz w:val="21"/>
          <w:szCs w:val="21"/>
          <w:lang w:eastAsia="ar-SA"/>
        </w:rPr>
        <w:t>M</w:t>
      </w:r>
      <w:r w:rsidRPr="00F03D31">
        <w:rPr>
          <w:rFonts w:ascii="Arial" w:eastAsia="Times New Roman" w:hAnsi="Arial" w:cs="Arial"/>
          <w:sz w:val="21"/>
          <w:szCs w:val="21"/>
          <w:vertAlign w:val="subscript"/>
          <w:lang w:eastAsia="ar-SA"/>
        </w:rPr>
        <w:t>n</w:t>
      </w:r>
      <w:r w:rsidRPr="00F03D31">
        <w:rPr>
          <w:rFonts w:ascii="Arial" w:eastAsia="Times New Roman" w:hAnsi="Arial" w:cs="Arial"/>
          <w:sz w:val="21"/>
          <w:szCs w:val="21"/>
          <w:lang w:eastAsia="ar-SA"/>
        </w:rPr>
        <w:t>), kde M představuje hmotnost lahví s určitým podílem recyk</w:t>
      </w:r>
      <w:r w:rsidRPr="00F03D31" w:rsidR="00FC376C">
        <w:rPr>
          <w:rFonts w:ascii="Arial" w:eastAsia="Times New Roman" w:hAnsi="Arial" w:cs="Arial"/>
          <w:sz w:val="21"/>
          <w:szCs w:val="21"/>
          <w:lang w:eastAsia="ar-SA"/>
        </w:rPr>
        <w:t>lovaných plastů</w:t>
      </w:r>
      <w:r w:rsidRPr="00F03D31">
        <w:rPr>
          <w:rFonts w:ascii="Arial" w:eastAsia="Times New Roman" w:hAnsi="Arial" w:cs="Arial"/>
          <w:sz w:val="21"/>
          <w:szCs w:val="21"/>
          <w:lang w:eastAsia="ar-SA"/>
        </w:rPr>
        <w:t xml:space="preserve"> a R představuje tento podíl recy</w:t>
      </w:r>
      <w:r w:rsidRPr="00F03D31" w:rsidR="00FC376C">
        <w:rPr>
          <w:rFonts w:ascii="Arial" w:eastAsia="Times New Roman" w:hAnsi="Arial" w:cs="Arial"/>
          <w:sz w:val="21"/>
          <w:szCs w:val="21"/>
          <w:lang w:eastAsia="ar-SA"/>
        </w:rPr>
        <w:t>klovaných plastů</w:t>
      </w:r>
      <w:r w:rsidRPr="00F03D31">
        <w:rPr>
          <w:rFonts w:ascii="Arial" w:eastAsia="Times New Roman" w:hAnsi="Arial" w:cs="Arial"/>
          <w:sz w:val="21"/>
          <w:szCs w:val="21"/>
          <w:lang w:eastAsia="ar-SA"/>
        </w:rPr>
        <w:t>.</w:t>
      </w:r>
    </w:p>
    <w:p w:rsidR="00675BA0" w:rsidRPr="00F03D31" w:rsidP="00675BA0" w14:paraId="23E60EEE" w14:textId="77777777">
      <w:pPr>
        <w:suppressAutoHyphens/>
        <w:spacing w:after="0" w:line="240" w:lineRule="auto"/>
        <w:jc w:val="both"/>
        <w:rPr>
          <w:rFonts w:ascii="Arial" w:eastAsia="Times New Roman" w:hAnsi="Arial" w:cs="Arial"/>
          <w:sz w:val="21"/>
          <w:szCs w:val="21"/>
          <w:lang w:eastAsia="ar-SA"/>
        </w:rPr>
      </w:pPr>
    </w:p>
    <w:p w:rsidR="00675BA0" w:rsidRPr="00F03D31" w:rsidP="00675BA0" w14:paraId="6B6B47B5" w14:textId="3702E1DC">
      <w:pPr>
        <w:suppressAutoHyphens/>
        <w:spacing w:after="0" w:line="240" w:lineRule="auto"/>
        <w:jc w:val="both"/>
        <w:rPr>
          <w:rFonts w:ascii="Arial" w:eastAsia="Times New Roman" w:hAnsi="Arial" w:cs="Arial"/>
          <w:b/>
          <w:sz w:val="21"/>
          <w:szCs w:val="21"/>
          <w:lang w:eastAsia="ar-SA"/>
        </w:rPr>
      </w:pPr>
      <w:r w:rsidRPr="00F03D31">
        <w:rPr>
          <w:rFonts w:ascii="Arial" w:eastAsia="Times New Roman" w:hAnsi="Arial" w:cs="Arial"/>
          <w:b/>
          <w:sz w:val="21"/>
          <w:szCs w:val="21"/>
          <w:lang w:eastAsia="ar-SA"/>
        </w:rPr>
        <w:t xml:space="preserve">Sloupec </w:t>
      </w:r>
      <w:r w:rsidRPr="00F03D31" w:rsidR="00A737F1">
        <w:rPr>
          <w:rFonts w:ascii="Arial" w:eastAsia="Times New Roman" w:hAnsi="Arial" w:cs="Arial"/>
          <w:b/>
          <w:sz w:val="21"/>
          <w:szCs w:val="21"/>
          <w:lang w:eastAsia="ar-SA"/>
        </w:rPr>
        <w:t>3</w:t>
      </w:r>
    </w:p>
    <w:p w:rsidR="00675BA0" w:rsidRPr="00F03D31" w:rsidP="002B38D5" w14:paraId="0DAAE08B" w14:textId="2757715F">
      <w:pPr>
        <w:spacing w:after="0" w:line="240" w:lineRule="auto"/>
        <w:jc w:val="both"/>
        <w:rPr>
          <w:rFonts w:ascii="Arial" w:eastAsia="Times New Roman" w:hAnsi="Arial" w:cs="Arial"/>
          <w:sz w:val="21"/>
          <w:szCs w:val="21"/>
          <w:lang w:eastAsia="ar-SA"/>
        </w:rPr>
      </w:pPr>
      <w:r w:rsidRPr="00F03D31">
        <w:rPr>
          <w:rFonts w:ascii="Arial" w:eastAsia="Times New Roman" w:hAnsi="Arial" w:cs="Arial"/>
          <w:sz w:val="21"/>
          <w:szCs w:val="21"/>
          <w:lang w:eastAsia="ar-SA"/>
        </w:rPr>
        <w:t xml:space="preserve">Celková hmotnost zpětně odebraných odpadů z jednorázových plastových nápojových lahví. </w:t>
      </w:r>
      <w:r w:rsidRPr="00F03D31">
        <w:rPr>
          <w:rFonts w:ascii="Arial" w:eastAsia="Calibri" w:hAnsi="Arial" w:cs="Arial"/>
          <w:sz w:val="21"/>
          <w:szCs w:val="21"/>
        </w:rPr>
        <w:t xml:space="preserve">Při </w:t>
      </w:r>
      <w:r w:rsidRPr="00F03D31" w:rsidR="00AC5DBC">
        <w:rPr>
          <w:rFonts w:ascii="Arial" w:eastAsia="Calibri" w:hAnsi="Arial" w:cs="Arial"/>
          <w:sz w:val="21"/>
          <w:szCs w:val="21"/>
        </w:rPr>
        <w:t>stanovení h</w:t>
      </w:r>
      <w:r w:rsidRPr="00F03D31" w:rsidR="002B38D5">
        <w:rPr>
          <w:rFonts w:ascii="Arial" w:eastAsia="Calibri" w:hAnsi="Arial" w:cs="Arial"/>
          <w:sz w:val="21"/>
          <w:szCs w:val="21"/>
        </w:rPr>
        <w:t>motnosti</w:t>
      </w:r>
      <w:r w:rsidRPr="00F03D31">
        <w:rPr>
          <w:rFonts w:ascii="Arial" w:eastAsia="Calibri" w:hAnsi="Arial" w:cs="Arial"/>
          <w:sz w:val="21"/>
          <w:szCs w:val="21"/>
        </w:rPr>
        <w:t xml:space="preserve"> se použijí pravidla v § 11a odst. 2 až 5.</w:t>
      </w:r>
    </w:p>
    <w:p w:rsidR="00675BA0" w:rsidRPr="00F03D31" w:rsidP="00675BA0" w14:paraId="6F74FCA6" w14:textId="77777777">
      <w:pPr>
        <w:suppressAutoHyphens/>
        <w:spacing w:after="0" w:line="240" w:lineRule="auto"/>
        <w:jc w:val="both"/>
        <w:rPr>
          <w:rFonts w:ascii="Arial" w:eastAsia="Times New Roman" w:hAnsi="Arial" w:cs="Arial"/>
          <w:sz w:val="21"/>
          <w:szCs w:val="21"/>
          <w:lang w:eastAsia="ar-SA"/>
        </w:rPr>
      </w:pPr>
    </w:p>
    <w:p w:rsidR="00675BA0" w:rsidRPr="00F03D31" w:rsidP="00675BA0" w14:paraId="760D696F" w14:textId="789D7245">
      <w:pPr>
        <w:suppressAutoHyphens/>
        <w:spacing w:after="0" w:line="240" w:lineRule="auto"/>
        <w:jc w:val="both"/>
        <w:rPr>
          <w:rFonts w:ascii="Arial" w:eastAsia="Times New Roman" w:hAnsi="Arial" w:cs="Arial"/>
          <w:b/>
          <w:sz w:val="21"/>
          <w:szCs w:val="21"/>
          <w:lang w:eastAsia="ar-SA"/>
        </w:rPr>
      </w:pPr>
      <w:r w:rsidRPr="00F03D31">
        <w:rPr>
          <w:rFonts w:ascii="Arial" w:eastAsia="Times New Roman" w:hAnsi="Arial" w:cs="Arial"/>
          <w:b/>
          <w:sz w:val="21"/>
          <w:szCs w:val="21"/>
          <w:lang w:eastAsia="ar-SA"/>
        </w:rPr>
        <w:t xml:space="preserve">Sloupec </w:t>
      </w:r>
      <w:r w:rsidRPr="00F03D31" w:rsidR="00A737F1">
        <w:rPr>
          <w:rFonts w:ascii="Arial" w:eastAsia="Times New Roman" w:hAnsi="Arial" w:cs="Arial"/>
          <w:b/>
          <w:sz w:val="21"/>
          <w:szCs w:val="21"/>
          <w:lang w:eastAsia="ar-SA"/>
        </w:rPr>
        <w:t>4</w:t>
      </w:r>
    </w:p>
    <w:p w:rsidR="00675BA0" w:rsidRPr="00F03D31" w:rsidP="00675BA0" w14:paraId="7B92AE59" w14:textId="0D034C35">
      <w:pPr>
        <w:suppressAutoHyphens/>
        <w:spacing w:after="0" w:line="240" w:lineRule="auto"/>
        <w:jc w:val="both"/>
        <w:rPr>
          <w:rFonts w:ascii="Arial" w:eastAsia="Times New Roman" w:hAnsi="Arial" w:cs="Arial"/>
          <w:sz w:val="21"/>
          <w:szCs w:val="21"/>
          <w:lang w:eastAsia="ar-SA"/>
        </w:rPr>
      </w:pPr>
      <w:r w:rsidRPr="00F03D31">
        <w:rPr>
          <w:rFonts w:ascii="Arial" w:eastAsia="Times New Roman" w:hAnsi="Arial" w:cs="Arial"/>
          <w:sz w:val="21"/>
          <w:szCs w:val="21"/>
          <w:lang w:eastAsia="ar-SA"/>
        </w:rPr>
        <w:t>Sloupce (</w:t>
      </w:r>
      <w:r w:rsidRPr="00F03D31" w:rsidR="00503547">
        <w:rPr>
          <w:rFonts w:ascii="Arial" w:eastAsia="Times New Roman" w:hAnsi="Arial" w:cs="Arial"/>
          <w:sz w:val="21"/>
          <w:szCs w:val="21"/>
          <w:lang w:eastAsia="ar-SA"/>
        </w:rPr>
        <w:t>3</w:t>
      </w:r>
      <w:r w:rsidRPr="00F03D31">
        <w:rPr>
          <w:rFonts w:ascii="Arial" w:eastAsia="Times New Roman" w:hAnsi="Arial" w:cs="Arial"/>
          <w:sz w:val="21"/>
          <w:szCs w:val="21"/>
          <w:lang w:eastAsia="ar-SA"/>
        </w:rPr>
        <w:t>/1) * 100.</w:t>
      </w:r>
      <w:bookmarkEnd w:id="7"/>
      <w:r w:rsidRPr="00F03D31">
        <w:rPr>
          <w:rFonts w:ascii="Arial" w:eastAsia="Times New Roman" w:hAnsi="Arial" w:cs="Arial"/>
          <w:sz w:val="21"/>
          <w:szCs w:val="21"/>
          <w:lang w:eastAsia="ar-SA"/>
        </w:rPr>
        <w:t>“.</w:t>
      </w:r>
    </w:p>
    <w:p w:rsidR="00675BA0" w:rsidP="00675BA0" w14:paraId="4537833E" w14:textId="77777777">
      <w:pPr>
        <w:suppressAutoHyphens/>
        <w:spacing w:after="0" w:line="240" w:lineRule="auto"/>
        <w:jc w:val="both"/>
        <w:rPr>
          <w:rFonts w:ascii="Arial" w:eastAsia="Times New Roman" w:hAnsi="Arial" w:cs="Arial"/>
          <w:sz w:val="21"/>
          <w:szCs w:val="21"/>
          <w:lang w:eastAsia="ar-SA"/>
        </w:rPr>
      </w:pPr>
    </w:p>
    <w:p w:rsidR="00E73A29" w:rsidRPr="00F03D31" w:rsidP="00E73A29" w14:paraId="61256B11" w14:textId="77777777">
      <w:pPr>
        <w:suppressAutoHyphens/>
        <w:spacing w:after="0" w:line="240" w:lineRule="auto"/>
        <w:jc w:val="both"/>
        <w:rPr>
          <w:rFonts w:ascii="Arial" w:eastAsia="Times New Roman" w:hAnsi="Arial" w:cs="Arial"/>
          <w:lang w:eastAsia="ar-SA"/>
        </w:rPr>
      </w:pPr>
      <w:r w:rsidRPr="00F03D31">
        <w:rPr>
          <w:rFonts w:ascii="Arial" w:eastAsia="Times New Roman" w:hAnsi="Arial" w:cs="Arial"/>
          <w:lang w:eastAsia="ar-SA"/>
        </w:rPr>
        <w:t xml:space="preserve">Dosavadní přílohy č. 5 až </w:t>
      </w:r>
      <w:r w:rsidRPr="00F03D31" w:rsidR="0057124E">
        <w:rPr>
          <w:rFonts w:ascii="Arial" w:eastAsia="Times New Roman" w:hAnsi="Arial" w:cs="Arial"/>
          <w:lang w:eastAsia="ar-SA"/>
        </w:rPr>
        <w:t>8 se označují jako přílohy č. 6 až 9.</w:t>
      </w:r>
    </w:p>
    <w:p w:rsidR="00E73A29" w:rsidP="00E73A29" w14:paraId="75854C79" w14:textId="3DAC8A12">
      <w:pPr>
        <w:suppressAutoHyphens/>
        <w:spacing w:after="0" w:line="240" w:lineRule="auto"/>
        <w:jc w:val="both"/>
        <w:rPr>
          <w:rFonts w:ascii="Arial" w:hAnsi="Arial" w:cs="Arial"/>
        </w:rPr>
      </w:pPr>
    </w:p>
    <w:p w:rsidR="00BC60E2" w:rsidP="00BC60E2" w14:paraId="6D9958EF" w14:textId="77777777">
      <w:pPr>
        <w:spacing w:after="0"/>
        <w:rPr>
          <w:rFonts w:ascii="Arial" w:hAnsi="Arial" w:cs="Arial"/>
          <w:bCs/>
          <w:i/>
        </w:rPr>
      </w:pPr>
      <w:r>
        <w:rPr>
          <w:rFonts w:ascii="Arial" w:hAnsi="Arial" w:cs="Arial"/>
          <w:i/>
        </w:rPr>
        <w:t>CELEX</w:t>
      </w:r>
      <w:r w:rsidRPr="003D5CC0">
        <w:rPr>
          <w:rFonts w:ascii="Arial" w:hAnsi="Arial" w:cs="Arial"/>
          <w:i/>
        </w:rPr>
        <w:t xml:space="preserve"> </w:t>
      </w:r>
      <w:r w:rsidRPr="001B3090">
        <w:rPr>
          <w:rFonts w:ascii="Arial" w:hAnsi="Arial" w:cs="Arial"/>
          <w:i/>
        </w:rPr>
        <w:t>32021D1752</w:t>
      </w:r>
    </w:p>
    <w:p w:rsidR="00BC60E2" w:rsidP="00E73A29" w14:paraId="404D393B" w14:textId="77777777">
      <w:pPr>
        <w:suppressAutoHyphens/>
        <w:spacing w:after="0" w:line="240" w:lineRule="auto"/>
        <w:jc w:val="both"/>
        <w:rPr>
          <w:rFonts w:ascii="Arial" w:hAnsi="Arial" w:cs="Arial"/>
        </w:rPr>
      </w:pPr>
    </w:p>
    <w:p w:rsidR="0083080F" w:rsidP="0083080F" w14:paraId="30F77784" w14:textId="5FB0CCB8">
      <w:pPr>
        <w:pStyle w:val="ListParagraph"/>
        <w:numPr>
          <w:ilvl w:val="0"/>
          <w:numId w:val="15"/>
        </w:numPr>
        <w:spacing w:after="0" w:line="240" w:lineRule="auto"/>
        <w:ind w:left="426" w:hanging="426"/>
        <w:jc w:val="both"/>
        <w:rPr>
          <w:rFonts w:ascii="Arial" w:hAnsi="Arial" w:cs="Arial"/>
        </w:rPr>
      </w:pPr>
      <w:r>
        <w:rPr>
          <w:rFonts w:ascii="Arial" w:hAnsi="Arial" w:cs="Arial"/>
        </w:rPr>
        <w:t xml:space="preserve">Nadpis přílohy č. 6 zní: </w:t>
      </w:r>
      <w:r w:rsidRPr="0083080F">
        <w:rPr>
          <w:rFonts w:ascii="Arial" w:hAnsi="Arial" w:cs="Arial"/>
        </w:rPr>
        <w:t>„</w:t>
      </w:r>
      <w:r w:rsidRPr="0083080F">
        <w:rPr>
          <w:rFonts w:ascii="Arial" w:hAnsi="Arial" w:cs="Arial"/>
          <w:bCs/>
        </w:rPr>
        <w:t>Výkazy autorizované společnosti o údajích z evidencí podle § 23 odst. 1 zákona“</w:t>
      </w:r>
      <w:r>
        <w:rPr>
          <w:rFonts w:ascii="Arial" w:hAnsi="Arial" w:cs="Arial"/>
        </w:rPr>
        <w:t>.</w:t>
      </w:r>
    </w:p>
    <w:p w:rsidR="00E3146A" w:rsidP="00E3146A" w14:paraId="1CAAA17D" w14:textId="77777777">
      <w:pPr>
        <w:pStyle w:val="ListParagraph"/>
        <w:spacing w:after="0" w:line="240" w:lineRule="auto"/>
        <w:ind w:left="426"/>
        <w:jc w:val="both"/>
        <w:rPr>
          <w:rFonts w:ascii="Arial" w:hAnsi="Arial" w:cs="Arial"/>
        </w:rPr>
      </w:pPr>
    </w:p>
    <w:p w:rsidR="004C7F7C" w:rsidP="004C7F7C" w14:paraId="1DA71D0B" w14:textId="084CBA4C">
      <w:pPr>
        <w:pStyle w:val="ListParagraph"/>
        <w:numPr>
          <w:ilvl w:val="0"/>
          <w:numId w:val="15"/>
        </w:numPr>
        <w:spacing w:after="0" w:line="240" w:lineRule="auto"/>
        <w:ind w:left="426" w:hanging="426"/>
        <w:rPr>
          <w:rFonts w:ascii="Arial" w:hAnsi="Arial" w:cs="Arial"/>
        </w:rPr>
      </w:pPr>
      <w:r>
        <w:rPr>
          <w:rFonts w:ascii="Arial" w:hAnsi="Arial" w:cs="Arial"/>
        </w:rPr>
        <w:t>Na konci</w:t>
      </w:r>
      <w:r>
        <w:rPr>
          <w:rFonts w:ascii="Arial" w:hAnsi="Arial" w:cs="Arial"/>
        </w:rPr>
        <w:t xml:space="preserve"> přílo</w:t>
      </w:r>
      <w:r w:rsidR="00EC3186">
        <w:rPr>
          <w:rFonts w:ascii="Arial" w:hAnsi="Arial" w:cs="Arial"/>
        </w:rPr>
        <w:t>hy</w:t>
      </w:r>
      <w:r>
        <w:rPr>
          <w:rFonts w:ascii="Arial" w:hAnsi="Arial" w:cs="Arial"/>
        </w:rPr>
        <w:t xml:space="preserve"> č. 6</w:t>
      </w:r>
      <w:r w:rsidR="003737BE">
        <w:rPr>
          <w:rFonts w:ascii="Arial" w:hAnsi="Arial" w:cs="Arial"/>
        </w:rPr>
        <w:t xml:space="preserve"> se doplňují tabulky</w:t>
      </w:r>
      <w:r w:rsidR="00425848">
        <w:rPr>
          <w:rFonts w:ascii="Arial" w:hAnsi="Arial" w:cs="Arial"/>
        </w:rPr>
        <w:t xml:space="preserve"> č. 6 až 11</w:t>
      </w:r>
      <w:r w:rsidR="003737BE">
        <w:rPr>
          <w:rFonts w:ascii="Arial" w:hAnsi="Arial" w:cs="Arial"/>
        </w:rPr>
        <w:t>, které včetně nadpisů a poznámek k tabulkám znějí:</w:t>
      </w:r>
    </w:p>
    <w:p w:rsidR="003737BE" w:rsidP="003737BE" w14:paraId="0CE877C3" w14:textId="77777777">
      <w:pPr>
        <w:spacing w:after="0" w:line="240" w:lineRule="auto"/>
        <w:rPr>
          <w:rFonts w:ascii="Arial" w:hAnsi="Arial" w:cs="Arial"/>
        </w:rPr>
      </w:pPr>
    </w:p>
    <w:p w:rsidR="003737BE" w:rsidRPr="003737BE" w:rsidP="003737BE" w14:paraId="3345C453" w14:textId="31FCDDAC">
      <w:pPr>
        <w:spacing w:after="0" w:line="240" w:lineRule="auto"/>
        <w:jc w:val="center"/>
        <w:rPr>
          <w:rFonts w:ascii="Arial" w:eastAsia="Calibri" w:hAnsi="Arial" w:cs="Arial"/>
          <w:b/>
          <w:szCs w:val="24"/>
        </w:rPr>
      </w:pPr>
      <w:r w:rsidRPr="00350EE7">
        <w:rPr>
          <w:rFonts w:ascii="Arial" w:eastAsia="Calibri" w:hAnsi="Arial" w:cs="Arial"/>
          <w:szCs w:val="24"/>
        </w:rPr>
        <w:t>„</w:t>
      </w:r>
      <w:r w:rsidRPr="00AD042C">
        <w:rPr>
          <w:rFonts w:ascii="Arial" w:eastAsia="Calibri" w:hAnsi="Arial" w:cs="Arial"/>
          <w:b/>
          <w:szCs w:val="24"/>
          <w:u w:val="single"/>
        </w:rPr>
        <w:t>Výkaz autorizované společnosti o jednorázových plastových nápojových lahvích a odpadech z nich</w:t>
      </w:r>
    </w:p>
    <w:p w:rsidR="003737BE" w:rsidRPr="003737BE" w:rsidP="003737BE" w14:paraId="1689632B" w14:textId="77777777">
      <w:pPr>
        <w:spacing w:after="0" w:line="240" w:lineRule="auto"/>
        <w:rPr>
          <w:rFonts w:ascii="Arial" w:eastAsia="Calibri" w:hAnsi="Arial" w:cs="Arial"/>
          <w:b/>
          <w:sz w:val="24"/>
          <w:szCs w:val="24"/>
        </w:rPr>
      </w:pPr>
    </w:p>
    <w:p w:rsidR="003737BE" w:rsidRPr="00AD042C" w:rsidP="003737BE" w14:paraId="2FAE393F" w14:textId="77777777">
      <w:pPr>
        <w:spacing w:after="0" w:line="240" w:lineRule="auto"/>
        <w:rPr>
          <w:rFonts w:ascii="Arial" w:eastAsia="Calibri" w:hAnsi="Arial" w:cs="Arial"/>
          <w:b/>
          <w:sz w:val="21"/>
          <w:szCs w:val="21"/>
          <w:u w:val="single"/>
        </w:rPr>
      </w:pPr>
      <w:r w:rsidRPr="00AD042C">
        <w:rPr>
          <w:rFonts w:ascii="Arial" w:eastAsia="Calibri" w:hAnsi="Arial" w:cs="Arial"/>
          <w:b/>
          <w:sz w:val="21"/>
          <w:szCs w:val="21"/>
          <w:u w:val="single"/>
        </w:rPr>
        <w:t>Tabulka č. 6</w:t>
      </w:r>
    </w:p>
    <w:p w:rsidR="003737BE" w:rsidRPr="003737BE" w:rsidP="003737BE" w14:paraId="49D6EA72" w14:textId="77777777">
      <w:pPr>
        <w:spacing w:after="0" w:line="240" w:lineRule="auto"/>
        <w:rPr>
          <w:rFonts w:ascii="Arial" w:eastAsia="Calibri" w:hAnsi="Arial" w:cs="Arial"/>
          <w:sz w:val="18"/>
          <w:szCs w:val="19"/>
        </w:rPr>
      </w:pPr>
    </w:p>
    <w:p w:rsidR="003737BE" w:rsidRPr="003737BE" w:rsidP="003737BE" w14:paraId="54ECF8F8" w14:textId="77777777">
      <w:pPr>
        <w:spacing w:after="0" w:line="240" w:lineRule="auto"/>
        <w:rPr>
          <w:rFonts w:ascii="Arial" w:eastAsia="Times New Roman" w:hAnsi="Arial" w:cs="Arial"/>
          <w:sz w:val="21"/>
          <w:szCs w:val="21"/>
          <w:lang w:eastAsia="ar-SA"/>
        </w:rPr>
      </w:pPr>
      <w:r w:rsidRPr="003737BE">
        <w:rPr>
          <w:rFonts w:ascii="Arial" w:eastAsia="Calibri" w:hAnsi="Arial" w:cs="Arial"/>
          <w:sz w:val="18"/>
          <w:szCs w:val="19"/>
        </w:rPr>
        <w:t>Údaje v tabulce se vyplňují v tunách (vyjma údajů ve sloupcích 2 a 4)</w:t>
      </w:r>
    </w:p>
    <w:tbl>
      <w:tblPr>
        <w:tblW w:w="5000" w:type="pct"/>
        <w:tblCellMar>
          <w:left w:w="70" w:type="dxa"/>
          <w:right w:w="70" w:type="dxa"/>
        </w:tblCellMar>
        <w:tblLook w:val="04A0"/>
      </w:tblPr>
      <w:tblGrid>
        <w:gridCol w:w="1961"/>
        <w:gridCol w:w="1604"/>
        <w:gridCol w:w="1821"/>
        <w:gridCol w:w="1838"/>
        <w:gridCol w:w="1838"/>
      </w:tblGrid>
      <w:tr w14:paraId="2319B781" w14:textId="77777777" w:rsidTr="00164F2B">
        <w:tblPrEx>
          <w:tblW w:w="5000" w:type="pct"/>
          <w:tblCellMar>
            <w:left w:w="70" w:type="dxa"/>
            <w:right w:w="70" w:type="dxa"/>
          </w:tblCellMar>
          <w:tblLook w:val="04A0"/>
        </w:tblPrEx>
        <w:trPr>
          <w:trHeight w:val="300"/>
        </w:trPr>
        <w:tc>
          <w:tcPr>
            <w:tcW w:w="10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7BE" w:rsidRPr="003737BE" w:rsidP="003737BE" w14:paraId="22182EF7"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rsidR="003737BE" w:rsidRPr="003737BE" w:rsidP="003737BE" w14:paraId="14CE90A6" w14:textId="77777777">
            <w:pPr>
              <w:spacing w:after="0" w:line="240" w:lineRule="auto"/>
              <w:jc w:val="center"/>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1</w:t>
            </w:r>
          </w:p>
        </w:tc>
        <w:tc>
          <w:tcPr>
            <w:tcW w:w="1005" w:type="pct"/>
            <w:tcBorders>
              <w:top w:val="single" w:sz="4" w:space="0" w:color="auto"/>
              <w:left w:val="nil"/>
              <w:bottom w:val="single" w:sz="4" w:space="0" w:color="auto"/>
              <w:right w:val="single" w:sz="4" w:space="0" w:color="auto"/>
            </w:tcBorders>
            <w:shd w:val="clear" w:color="auto" w:fill="auto"/>
            <w:noWrap/>
            <w:vAlign w:val="center"/>
            <w:hideMark/>
          </w:tcPr>
          <w:p w:rsidR="003737BE" w:rsidRPr="003737BE" w:rsidP="003737BE" w14:paraId="538FFEC1" w14:textId="77777777">
            <w:pPr>
              <w:spacing w:after="0" w:line="240" w:lineRule="auto"/>
              <w:jc w:val="center"/>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2</w:t>
            </w:r>
          </w:p>
        </w:tc>
        <w:tc>
          <w:tcPr>
            <w:tcW w:w="1014" w:type="pct"/>
            <w:tcBorders>
              <w:top w:val="single" w:sz="4" w:space="0" w:color="auto"/>
              <w:left w:val="nil"/>
              <w:bottom w:val="single" w:sz="4" w:space="0" w:color="auto"/>
              <w:right w:val="single" w:sz="4" w:space="0" w:color="auto"/>
            </w:tcBorders>
            <w:shd w:val="clear" w:color="auto" w:fill="auto"/>
            <w:noWrap/>
            <w:vAlign w:val="center"/>
            <w:hideMark/>
          </w:tcPr>
          <w:p w:rsidR="003737BE" w:rsidRPr="003737BE" w:rsidP="003737BE" w14:paraId="562D12C5" w14:textId="77777777">
            <w:pPr>
              <w:spacing w:after="0" w:line="240" w:lineRule="auto"/>
              <w:jc w:val="center"/>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3</w:t>
            </w:r>
          </w:p>
        </w:tc>
        <w:tc>
          <w:tcPr>
            <w:tcW w:w="1015" w:type="pct"/>
            <w:tcBorders>
              <w:top w:val="single" w:sz="4" w:space="0" w:color="auto"/>
              <w:left w:val="nil"/>
              <w:bottom w:val="single" w:sz="4" w:space="0" w:color="auto"/>
              <w:right w:val="single" w:sz="4" w:space="0" w:color="auto"/>
            </w:tcBorders>
            <w:shd w:val="clear" w:color="auto" w:fill="auto"/>
            <w:noWrap/>
            <w:vAlign w:val="center"/>
            <w:hideMark/>
          </w:tcPr>
          <w:p w:rsidR="003737BE" w:rsidRPr="003737BE" w:rsidP="003737BE" w14:paraId="1A35F58C" w14:textId="77777777">
            <w:pPr>
              <w:spacing w:after="0" w:line="240" w:lineRule="auto"/>
              <w:jc w:val="center"/>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4</w:t>
            </w:r>
          </w:p>
        </w:tc>
      </w:tr>
      <w:tr w14:paraId="0ED3BA15" w14:textId="77777777" w:rsidTr="00164F2B">
        <w:tblPrEx>
          <w:tblW w:w="5000" w:type="pct"/>
          <w:tblCellMar>
            <w:left w:w="70" w:type="dxa"/>
            <w:right w:w="70" w:type="dxa"/>
          </w:tblCellMar>
          <w:tblLook w:val="04A0"/>
        </w:tblPrEx>
        <w:trPr>
          <w:trHeight w:val="1500"/>
        </w:trPr>
        <w:tc>
          <w:tcPr>
            <w:tcW w:w="1082" w:type="pct"/>
            <w:tcBorders>
              <w:top w:val="nil"/>
              <w:left w:val="single" w:sz="4" w:space="0" w:color="auto"/>
              <w:bottom w:val="single" w:sz="4" w:space="0" w:color="auto"/>
              <w:right w:val="single" w:sz="4" w:space="0" w:color="auto"/>
            </w:tcBorders>
            <w:shd w:val="clear" w:color="auto" w:fill="auto"/>
            <w:vAlign w:val="center"/>
            <w:hideMark/>
          </w:tcPr>
          <w:p w:rsidR="003737BE" w:rsidRPr="003737BE" w:rsidP="003737BE" w14:paraId="2CA199D2" w14:textId="77777777">
            <w:pPr>
              <w:spacing w:after="0" w:line="240" w:lineRule="auto"/>
              <w:jc w:val="center"/>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Materiál použitý k výrobě nápojových lahví*</w:t>
            </w:r>
          </w:p>
        </w:tc>
        <w:tc>
          <w:tcPr>
            <w:tcW w:w="885" w:type="pct"/>
            <w:tcBorders>
              <w:top w:val="nil"/>
              <w:left w:val="nil"/>
              <w:bottom w:val="single" w:sz="4" w:space="0" w:color="auto"/>
              <w:right w:val="single" w:sz="4" w:space="0" w:color="auto"/>
            </w:tcBorders>
            <w:shd w:val="clear" w:color="auto" w:fill="auto"/>
            <w:vAlign w:val="center"/>
            <w:hideMark/>
          </w:tcPr>
          <w:p w:rsidR="003737BE" w:rsidRPr="003737BE" w:rsidP="003737BE" w14:paraId="4E96CB7B" w14:textId="77777777">
            <w:pPr>
              <w:spacing w:after="0" w:line="240" w:lineRule="auto"/>
              <w:jc w:val="center"/>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Uvedeno na trh</w:t>
            </w:r>
          </w:p>
        </w:tc>
        <w:tc>
          <w:tcPr>
            <w:tcW w:w="1005" w:type="pct"/>
            <w:tcBorders>
              <w:top w:val="nil"/>
              <w:left w:val="nil"/>
              <w:bottom w:val="single" w:sz="4" w:space="0" w:color="auto"/>
              <w:right w:val="single" w:sz="4" w:space="0" w:color="auto"/>
            </w:tcBorders>
            <w:shd w:val="clear" w:color="auto" w:fill="auto"/>
            <w:vAlign w:val="center"/>
            <w:hideMark/>
          </w:tcPr>
          <w:p w:rsidR="003737BE" w:rsidRPr="003737BE" w:rsidP="003737BE" w14:paraId="0A08FE63" w14:textId="77777777">
            <w:pPr>
              <w:spacing w:after="0" w:line="240" w:lineRule="auto"/>
              <w:jc w:val="center"/>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Podíl použitých recyklovaných plastů</w:t>
            </w:r>
          </w:p>
          <w:p w:rsidR="003737BE" w:rsidRPr="003737BE" w:rsidP="003737BE" w14:paraId="1613C122" w14:textId="77777777">
            <w:pPr>
              <w:spacing w:after="0" w:line="240" w:lineRule="auto"/>
              <w:jc w:val="center"/>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w:t>
            </w:r>
          </w:p>
        </w:tc>
        <w:tc>
          <w:tcPr>
            <w:tcW w:w="1014" w:type="pct"/>
            <w:tcBorders>
              <w:top w:val="nil"/>
              <w:left w:val="nil"/>
              <w:bottom w:val="single" w:sz="4" w:space="0" w:color="auto"/>
              <w:right w:val="single" w:sz="4" w:space="0" w:color="auto"/>
            </w:tcBorders>
            <w:shd w:val="clear" w:color="auto" w:fill="auto"/>
            <w:vAlign w:val="center"/>
            <w:hideMark/>
          </w:tcPr>
          <w:p w:rsidR="003737BE" w:rsidRPr="003737BE" w:rsidP="003737BE" w14:paraId="0EE4EC6D" w14:textId="77777777">
            <w:pPr>
              <w:spacing w:after="0" w:line="240" w:lineRule="auto"/>
              <w:jc w:val="center"/>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Zpětný odběr</w:t>
            </w:r>
          </w:p>
        </w:tc>
        <w:tc>
          <w:tcPr>
            <w:tcW w:w="1015" w:type="pct"/>
            <w:tcBorders>
              <w:top w:val="nil"/>
              <w:left w:val="nil"/>
              <w:bottom w:val="single" w:sz="4" w:space="0" w:color="auto"/>
              <w:right w:val="single" w:sz="4" w:space="0" w:color="auto"/>
            </w:tcBorders>
            <w:shd w:val="clear" w:color="auto" w:fill="auto"/>
            <w:vAlign w:val="center"/>
            <w:hideMark/>
          </w:tcPr>
          <w:p w:rsidR="003737BE" w:rsidRPr="003737BE" w:rsidP="003737BE" w14:paraId="7F4ED87A" w14:textId="77777777">
            <w:pPr>
              <w:spacing w:after="0" w:line="240" w:lineRule="auto"/>
              <w:jc w:val="center"/>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Zpětný odběr (%)</w:t>
            </w:r>
          </w:p>
        </w:tc>
      </w:tr>
      <w:tr w14:paraId="67F96AF4" w14:textId="77777777" w:rsidTr="00164F2B">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3737BE" w:rsidRPr="003737BE" w:rsidP="003737BE" w14:paraId="6B96718C"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PET</w:t>
            </w:r>
          </w:p>
        </w:tc>
        <w:tc>
          <w:tcPr>
            <w:tcW w:w="885"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058EF15D"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57CE26AB"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1AAE5C91"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2E21F67A"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r>
      <w:tr w14:paraId="3CAE708A" w14:textId="77777777" w:rsidTr="00164F2B">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3737BE" w:rsidRPr="003737BE" w:rsidP="003737BE" w14:paraId="6688FB2A"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PVC</w:t>
            </w:r>
          </w:p>
        </w:tc>
        <w:tc>
          <w:tcPr>
            <w:tcW w:w="885"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30186302"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329B1B05"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036859C0"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5547C070"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r>
      <w:tr w14:paraId="637A1E34" w14:textId="77777777" w:rsidTr="00164F2B">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3737BE" w:rsidRPr="003737BE" w:rsidP="003737BE" w14:paraId="0B202E89"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PE</w:t>
            </w:r>
          </w:p>
        </w:tc>
        <w:tc>
          <w:tcPr>
            <w:tcW w:w="885"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6CA5ED6C"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34923628"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683461FD"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3CA00F5C"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r>
      <w:tr w14:paraId="003C352A" w14:textId="77777777" w:rsidTr="00164F2B">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3737BE" w:rsidRPr="003737BE" w:rsidP="003737BE" w14:paraId="5EE58C4D"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PP</w:t>
            </w:r>
          </w:p>
        </w:tc>
        <w:tc>
          <w:tcPr>
            <w:tcW w:w="885"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274456E4"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03C63868"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666E9D82"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3C9D791D"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r>
      <w:tr w14:paraId="76B723F8" w14:textId="77777777" w:rsidTr="00164F2B">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3737BE" w:rsidRPr="003737BE" w:rsidP="003737BE" w14:paraId="20D047C1"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PS</w:t>
            </w:r>
          </w:p>
        </w:tc>
        <w:tc>
          <w:tcPr>
            <w:tcW w:w="885"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715D7321"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2916B42C"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670AC723"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23866AAD"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r>
      <w:tr w14:paraId="0E130FD9" w14:textId="77777777" w:rsidTr="00164F2B">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3737BE" w:rsidRPr="003737BE" w:rsidP="003737BE" w14:paraId="6AEBD8FA"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Jiné</w:t>
            </w:r>
          </w:p>
        </w:tc>
        <w:tc>
          <w:tcPr>
            <w:tcW w:w="885"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74EFE0A2"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3189A3C2"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085C1B87"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5098B98C"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r>
      <w:tr w14:paraId="7AC4AB0A" w14:textId="77777777" w:rsidTr="00164F2B">
        <w:tblPrEx>
          <w:tblW w:w="5000" w:type="pct"/>
          <w:tblCellMar>
            <w:left w:w="70" w:type="dxa"/>
            <w:right w:w="70" w:type="dxa"/>
          </w:tblCellMar>
          <w:tblLook w:val="04A0"/>
        </w:tblPrEx>
        <w:trPr>
          <w:trHeight w:val="300"/>
        </w:trPr>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3737BE" w:rsidRPr="003737BE" w:rsidP="003737BE" w14:paraId="0C539F19"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Celkem</w:t>
            </w:r>
          </w:p>
        </w:tc>
        <w:tc>
          <w:tcPr>
            <w:tcW w:w="885"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7F0B3C73"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c>
          <w:tcPr>
            <w:tcW w:w="1005"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6D1AF4B8"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c>
          <w:tcPr>
            <w:tcW w:w="1014"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3E2B3B3E"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c>
          <w:tcPr>
            <w:tcW w:w="1015" w:type="pct"/>
            <w:tcBorders>
              <w:top w:val="nil"/>
              <w:left w:val="nil"/>
              <w:bottom w:val="single" w:sz="4" w:space="0" w:color="auto"/>
              <w:right w:val="single" w:sz="4" w:space="0" w:color="auto"/>
            </w:tcBorders>
            <w:shd w:val="clear" w:color="auto" w:fill="auto"/>
            <w:noWrap/>
            <w:vAlign w:val="bottom"/>
            <w:hideMark/>
          </w:tcPr>
          <w:p w:rsidR="003737BE" w:rsidRPr="003737BE" w:rsidP="003737BE" w14:paraId="1B8C91DE" w14:textId="77777777">
            <w:pPr>
              <w:spacing w:after="0" w:line="240" w:lineRule="auto"/>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 </w:t>
            </w:r>
          </w:p>
        </w:tc>
      </w:tr>
    </w:tbl>
    <w:p w:rsidR="003737BE" w:rsidRPr="003737BE" w:rsidP="003737BE" w14:paraId="65E2A414" w14:textId="77777777">
      <w:pPr>
        <w:spacing w:after="0" w:line="240" w:lineRule="auto"/>
        <w:rPr>
          <w:rFonts w:ascii="Arial" w:eastAsia="Times New Roman" w:hAnsi="Arial" w:cs="Arial"/>
          <w:sz w:val="21"/>
          <w:szCs w:val="21"/>
          <w:lang w:eastAsia="ar-SA"/>
        </w:rPr>
      </w:pPr>
    </w:p>
    <w:p w:rsidR="003737BE" w:rsidRPr="003737BE" w:rsidP="003737BE" w14:paraId="42BD8070" w14:textId="77777777">
      <w:pPr>
        <w:spacing w:after="0" w:line="240" w:lineRule="auto"/>
        <w:rPr>
          <w:rFonts w:ascii="Arial" w:eastAsia="Times New Roman" w:hAnsi="Arial" w:cs="Arial"/>
          <w:sz w:val="21"/>
          <w:szCs w:val="21"/>
          <w:lang w:eastAsia="ar-SA"/>
        </w:rPr>
      </w:pPr>
      <w:r w:rsidRPr="003737BE">
        <w:rPr>
          <w:rFonts w:ascii="Arial" w:eastAsia="Times New Roman" w:hAnsi="Arial" w:cs="Arial"/>
          <w:sz w:val="21"/>
          <w:szCs w:val="21"/>
          <w:lang w:eastAsia="ar-SA"/>
        </w:rPr>
        <w:t>*Nápojové lahve podle části B přílohy č. 4 k zákonu, podle hmotnostně převažujícího materiálu</w:t>
      </w:r>
    </w:p>
    <w:p w:rsidR="003737BE" w:rsidP="003737BE" w14:paraId="7AF5151C" w14:textId="6706D523">
      <w:pPr>
        <w:spacing w:after="0" w:line="240" w:lineRule="auto"/>
        <w:rPr>
          <w:rFonts w:ascii="Arial" w:eastAsia="Times New Roman" w:hAnsi="Arial" w:cs="Arial"/>
          <w:sz w:val="21"/>
          <w:szCs w:val="21"/>
          <w:highlight w:val="yellow"/>
          <w:lang w:eastAsia="ar-SA"/>
        </w:rPr>
      </w:pPr>
    </w:p>
    <w:p w:rsidR="00896519" w:rsidP="00532A53" w14:paraId="0C2B81CD" w14:textId="3747495E">
      <w:pPr>
        <w:spacing w:after="0" w:line="240" w:lineRule="auto"/>
        <w:jc w:val="both"/>
        <w:rPr>
          <w:rFonts w:ascii="Arial" w:eastAsia="Times New Roman" w:hAnsi="Arial" w:cs="Arial"/>
          <w:sz w:val="21"/>
          <w:szCs w:val="21"/>
          <w:highlight w:val="yellow"/>
          <w:lang w:eastAsia="ar-SA"/>
        </w:rPr>
      </w:pPr>
      <w:r w:rsidRPr="00896519">
        <w:rPr>
          <w:rFonts w:ascii="Arial" w:eastAsia="Times New Roman" w:hAnsi="Arial" w:cs="Arial"/>
          <w:sz w:val="21"/>
          <w:szCs w:val="21"/>
          <w:lang w:eastAsia="ar-SA"/>
        </w:rPr>
        <w:t>Údaje o jednorázových plastových nápojových lahvích se musí zahrnout i do výkazu autorizované společnosti o údajích z evidencí podle § 23 odst. 1</w:t>
      </w:r>
      <w:r>
        <w:rPr>
          <w:rFonts w:ascii="Arial" w:eastAsia="Times New Roman" w:hAnsi="Arial" w:cs="Arial"/>
          <w:sz w:val="21"/>
          <w:szCs w:val="21"/>
          <w:lang w:eastAsia="ar-SA"/>
        </w:rPr>
        <w:t xml:space="preserve"> </w:t>
      </w:r>
      <w:r w:rsidRPr="00896519">
        <w:rPr>
          <w:rFonts w:ascii="Arial" w:eastAsia="Times New Roman" w:hAnsi="Arial" w:cs="Arial"/>
          <w:sz w:val="21"/>
          <w:szCs w:val="21"/>
          <w:lang w:eastAsia="ar-SA"/>
        </w:rPr>
        <w:t xml:space="preserve">zákona </w:t>
      </w:r>
      <w:r>
        <w:rPr>
          <w:rFonts w:ascii="Arial" w:eastAsia="Times New Roman" w:hAnsi="Arial" w:cs="Arial"/>
          <w:sz w:val="21"/>
          <w:szCs w:val="21"/>
          <w:lang w:eastAsia="ar-SA"/>
        </w:rPr>
        <w:t>(</w:t>
      </w:r>
      <w:r w:rsidRPr="00896519">
        <w:rPr>
          <w:rFonts w:ascii="Arial" w:eastAsia="Times New Roman" w:hAnsi="Arial" w:cs="Arial"/>
          <w:sz w:val="21"/>
          <w:szCs w:val="21"/>
          <w:lang w:eastAsia="ar-SA"/>
        </w:rPr>
        <w:t>Tabul</w:t>
      </w:r>
      <w:r w:rsidR="00654EA3">
        <w:rPr>
          <w:rFonts w:ascii="Arial" w:eastAsia="Times New Roman" w:hAnsi="Arial" w:cs="Arial"/>
          <w:sz w:val="21"/>
          <w:szCs w:val="21"/>
          <w:lang w:eastAsia="ar-SA"/>
        </w:rPr>
        <w:t>e</w:t>
      </w:r>
      <w:r w:rsidR="00532A53">
        <w:rPr>
          <w:rFonts w:ascii="Arial" w:eastAsia="Times New Roman" w:hAnsi="Arial" w:cs="Arial"/>
          <w:sz w:val="21"/>
          <w:szCs w:val="21"/>
          <w:lang w:eastAsia="ar-SA"/>
        </w:rPr>
        <w:t>k</w:t>
      </w:r>
      <w:r w:rsidRPr="00896519">
        <w:rPr>
          <w:rFonts w:ascii="Arial" w:eastAsia="Times New Roman" w:hAnsi="Arial" w:cs="Arial"/>
          <w:sz w:val="21"/>
          <w:szCs w:val="21"/>
          <w:lang w:eastAsia="ar-SA"/>
        </w:rPr>
        <w:t xml:space="preserve"> č. 2</w:t>
      </w:r>
      <w:r w:rsidR="00532A53">
        <w:rPr>
          <w:rFonts w:ascii="Arial" w:eastAsia="Times New Roman" w:hAnsi="Arial" w:cs="Arial"/>
          <w:sz w:val="21"/>
          <w:szCs w:val="21"/>
          <w:lang w:eastAsia="ar-SA"/>
        </w:rPr>
        <w:t xml:space="preserve"> a 3).</w:t>
      </w:r>
    </w:p>
    <w:p w:rsidR="00896519" w:rsidRPr="003737BE" w:rsidP="003737BE" w14:paraId="55E85357" w14:textId="77777777">
      <w:pPr>
        <w:spacing w:after="0" w:line="240" w:lineRule="auto"/>
        <w:rPr>
          <w:rFonts w:ascii="Arial" w:eastAsia="Times New Roman" w:hAnsi="Arial" w:cs="Arial"/>
          <w:sz w:val="21"/>
          <w:szCs w:val="21"/>
          <w:highlight w:val="yellow"/>
          <w:lang w:eastAsia="ar-SA"/>
        </w:rPr>
      </w:pPr>
    </w:p>
    <w:p w:rsidR="003737BE" w:rsidRPr="003737BE" w:rsidP="003737BE" w14:paraId="2737DDDE" w14:textId="77777777">
      <w:pPr>
        <w:suppressAutoHyphens/>
        <w:spacing w:after="0" w:line="240" w:lineRule="auto"/>
        <w:jc w:val="both"/>
        <w:rPr>
          <w:rFonts w:ascii="Arial" w:eastAsia="Times New Roman" w:hAnsi="Arial" w:cs="Arial"/>
          <w:b/>
          <w:sz w:val="21"/>
          <w:szCs w:val="21"/>
          <w:lang w:eastAsia="ar-SA"/>
        </w:rPr>
      </w:pPr>
      <w:r w:rsidRPr="003737BE">
        <w:rPr>
          <w:rFonts w:ascii="Arial" w:eastAsia="Times New Roman" w:hAnsi="Arial" w:cs="Arial"/>
          <w:b/>
          <w:sz w:val="21"/>
          <w:szCs w:val="21"/>
          <w:lang w:eastAsia="ar-SA"/>
        </w:rPr>
        <w:t>Sloupec 1</w:t>
      </w:r>
    </w:p>
    <w:p w:rsidR="003737BE" w:rsidRPr="003737BE" w:rsidP="003737BE" w14:paraId="25474985" w14:textId="77777777">
      <w:pPr>
        <w:spacing w:after="0" w:line="240" w:lineRule="auto"/>
        <w:rPr>
          <w:rFonts w:ascii="Arial" w:eastAsia="Times New Roman" w:hAnsi="Arial" w:cs="Arial"/>
          <w:sz w:val="21"/>
          <w:szCs w:val="21"/>
          <w:lang w:eastAsia="ar-SA"/>
        </w:rPr>
      </w:pPr>
      <w:r w:rsidRPr="003737BE">
        <w:rPr>
          <w:rFonts w:ascii="Arial" w:eastAsia="Times New Roman" w:hAnsi="Arial" w:cs="Arial"/>
          <w:sz w:val="21"/>
          <w:szCs w:val="21"/>
          <w:lang w:eastAsia="ar-SA"/>
        </w:rPr>
        <w:t xml:space="preserve">Celková hmotnost lahví uvedených na trh v ČR – celková hmotnost lahví vyvezených z ČR. </w:t>
      </w:r>
      <w:r w:rsidRPr="003737BE">
        <w:rPr>
          <w:rFonts w:ascii="Arial" w:eastAsia="Calibri" w:hAnsi="Arial" w:cs="Arial"/>
          <w:sz w:val="21"/>
          <w:szCs w:val="21"/>
        </w:rPr>
        <w:t>Při výpočtu se použije § 11a odst. 6.</w:t>
      </w:r>
    </w:p>
    <w:p w:rsidR="003737BE" w:rsidRPr="003737BE" w:rsidP="003737BE" w14:paraId="3ADC2BD0" w14:textId="77777777">
      <w:pPr>
        <w:suppressAutoHyphens/>
        <w:spacing w:after="0" w:line="240" w:lineRule="auto"/>
        <w:jc w:val="both"/>
        <w:rPr>
          <w:rFonts w:ascii="Arial" w:eastAsia="Times New Roman" w:hAnsi="Arial" w:cs="Arial"/>
          <w:sz w:val="21"/>
          <w:szCs w:val="21"/>
          <w:lang w:eastAsia="ar-SA"/>
        </w:rPr>
      </w:pPr>
    </w:p>
    <w:p w:rsidR="003737BE" w:rsidRPr="003737BE" w:rsidP="003737BE" w14:paraId="2B89A2C1" w14:textId="77777777">
      <w:pPr>
        <w:suppressAutoHyphens/>
        <w:spacing w:after="0" w:line="240" w:lineRule="auto"/>
        <w:jc w:val="both"/>
        <w:rPr>
          <w:rFonts w:ascii="Arial" w:eastAsia="Times New Roman" w:hAnsi="Arial" w:cs="Arial"/>
          <w:b/>
          <w:sz w:val="21"/>
          <w:szCs w:val="21"/>
          <w:lang w:eastAsia="ar-SA"/>
        </w:rPr>
      </w:pPr>
      <w:r w:rsidRPr="003737BE">
        <w:rPr>
          <w:rFonts w:ascii="Arial" w:eastAsia="Times New Roman" w:hAnsi="Arial" w:cs="Arial"/>
          <w:b/>
          <w:sz w:val="21"/>
          <w:szCs w:val="21"/>
          <w:lang w:eastAsia="ar-SA"/>
        </w:rPr>
        <w:t>Sloupec 2</w:t>
      </w:r>
    </w:p>
    <w:p w:rsidR="003737BE" w:rsidRPr="003737BE" w:rsidP="003737BE" w14:paraId="5A3597EF" w14:textId="77777777">
      <w:pPr>
        <w:suppressAutoHyphens/>
        <w:spacing w:after="0" w:line="240" w:lineRule="auto"/>
        <w:jc w:val="both"/>
        <w:rPr>
          <w:rFonts w:ascii="Arial" w:eastAsia="Times New Roman" w:hAnsi="Arial" w:cs="Arial"/>
          <w:sz w:val="21"/>
          <w:szCs w:val="21"/>
          <w:lang w:eastAsia="ar-SA"/>
        </w:rPr>
      </w:pPr>
      <w:r w:rsidRPr="003737BE">
        <w:rPr>
          <w:rFonts w:ascii="Arial" w:eastAsia="Times New Roman" w:hAnsi="Arial" w:cs="Arial"/>
          <w:sz w:val="21"/>
          <w:szCs w:val="21"/>
          <w:lang w:eastAsia="ar-SA"/>
        </w:rPr>
        <w:t>Hmotnostní podíl použitých recyklovaných plastů v lahvích. Pokud jsou v dané komoditě uvedeny na trh lahve s různým podílem recyklovaných plastů, je nutné podíl recyklovaných plastů v této komoditě stanovit jako vážený průměr podle vzorce (M</w:t>
      </w:r>
      <w:r w:rsidRPr="003737BE">
        <w:rPr>
          <w:rFonts w:ascii="Arial" w:eastAsia="Times New Roman" w:hAnsi="Arial" w:cs="Arial"/>
          <w:sz w:val="21"/>
          <w:szCs w:val="21"/>
          <w:vertAlign w:val="subscript"/>
          <w:lang w:eastAsia="ar-SA"/>
        </w:rPr>
        <w:t>1</w:t>
      </w:r>
      <w:r w:rsidRPr="003737BE">
        <w:rPr>
          <w:rFonts w:ascii="Arial" w:eastAsia="Times New Roman" w:hAnsi="Arial" w:cs="Arial"/>
          <w:sz w:val="21"/>
          <w:szCs w:val="21"/>
          <w:lang w:eastAsia="ar-SA"/>
        </w:rPr>
        <w:t>*R</w:t>
      </w:r>
      <w:r w:rsidRPr="003737BE">
        <w:rPr>
          <w:rFonts w:ascii="Arial" w:eastAsia="Times New Roman" w:hAnsi="Arial" w:cs="Arial"/>
          <w:sz w:val="21"/>
          <w:szCs w:val="21"/>
          <w:vertAlign w:val="subscript"/>
          <w:lang w:eastAsia="ar-SA"/>
        </w:rPr>
        <w:t>1</w:t>
      </w:r>
      <w:r w:rsidRPr="003737BE">
        <w:rPr>
          <w:rFonts w:ascii="Arial" w:eastAsia="Times New Roman" w:hAnsi="Arial" w:cs="Arial"/>
          <w:sz w:val="21"/>
          <w:szCs w:val="21"/>
          <w:lang w:eastAsia="ar-SA"/>
        </w:rPr>
        <w:t xml:space="preserve"> + M</w:t>
      </w:r>
      <w:r w:rsidRPr="003737BE">
        <w:rPr>
          <w:rFonts w:ascii="Arial" w:eastAsia="Times New Roman" w:hAnsi="Arial" w:cs="Arial"/>
          <w:sz w:val="21"/>
          <w:szCs w:val="21"/>
          <w:vertAlign w:val="subscript"/>
          <w:lang w:eastAsia="ar-SA"/>
        </w:rPr>
        <w:t>2</w:t>
      </w:r>
      <w:r w:rsidRPr="003737BE">
        <w:rPr>
          <w:rFonts w:ascii="Arial" w:eastAsia="Times New Roman" w:hAnsi="Arial" w:cs="Arial"/>
          <w:sz w:val="21"/>
          <w:szCs w:val="21"/>
          <w:lang w:eastAsia="ar-SA"/>
        </w:rPr>
        <w:t>*R</w:t>
      </w:r>
      <w:r w:rsidRPr="003737BE">
        <w:rPr>
          <w:rFonts w:ascii="Arial" w:eastAsia="Times New Roman" w:hAnsi="Arial" w:cs="Arial"/>
          <w:sz w:val="21"/>
          <w:szCs w:val="21"/>
          <w:vertAlign w:val="subscript"/>
          <w:lang w:eastAsia="ar-SA"/>
        </w:rPr>
        <w:t>2</w:t>
      </w:r>
      <w:r w:rsidRPr="003737BE">
        <w:rPr>
          <w:rFonts w:ascii="Arial" w:eastAsia="Times New Roman" w:hAnsi="Arial" w:cs="Arial"/>
          <w:sz w:val="21"/>
          <w:szCs w:val="21"/>
          <w:lang w:eastAsia="ar-SA"/>
        </w:rPr>
        <w:t xml:space="preserve"> + </w:t>
      </w:r>
      <w:r w:rsidRPr="003737BE">
        <w:rPr>
          <w:rFonts w:ascii="Arial" w:eastAsia="Times New Roman" w:hAnsi="Arial" w:cs="Arial"/>
          <w:sz w:val="21"/>
          <w:szCs w:val="21"/>
          <w:lang w:eastAsia="ar-SA"/>
        </w:rPr>
        <w:t>M</w:t>
      </w:r>
      <w:r w:rsidRPr="003737BE">
        <w:rPr>
          <w:rFonts w:ascii="Arial" w:eastAsia="Times New Roman" w:hAnsi="Arial" w:cs="Arial"/>
          <w:sz w:val="21"/>
          <w:szCs w:val="21"/>
          <w:vertAlign w:val="subscript"/>
          <w:lang w:eastAsia="ar-SA"/>
        </w:rPr>
        <w:t>n</w:t>
      </w:r>
      <w:r w:rsidRPr="003737BE">
        <w:rPr>
          <w:rFonts w:ascii="Arial" w:eastAsia="Times New Roman" w:hAnsi="Arial" w:cs="Arial"/>
          <w:sz w:val="21"/>
          <w:szCs w:val="21"/>
          <w:lang w:eastAsia="ar-SA"/>
        </w:rPr>
        <w:t>*</w:t>
      </w:r>
      <w:r w:rsidRPr="003737BE">
        <w:rPr>
          <w:rFonts w:ascii="Arial" w:eastAsia="Times New Roman" w:hAnsi="Arial" w:cs="Arial"/>
          <w:sz w:val="21"/>
          <w:szCs w:val="21"/>
          <w:lang w:eastAsia="ar-SA"/>
        </w:rPr>
        <w:t>R</w:t>
      </w:r>
      <w:r w:rsidRPr="003737BE">
        <w:rPr>
          <w:rFonts w:ascii="Arial" w:eastAsia="Times New Roman" w:hAnsi="Arial" w:cs="Arial"/>
          <w:sz w:val="21"/>
          <w:szCs w:val="21"/>
          <w:vertAlign w:val="subscript"/>
          <w:lang w:eastAsia="ar-SA"/>
        </w:rPr>
        <w:t>n</w:t>
      </w:r>
      <w:r w:rsidRPr="003737BE">
        <w:rPr>
          <w:rFonts w:ascii="Arial" w:eastAsia="Times New Roman" w:hAnsi="Arial" w:cs="Arial"/>
          <w:sz w:val="21"/>
          <w:szCs w:val="21"/>
          <w:lang w:eastAsia="ar-SA"/>
        </w:rPr>
        <w:t>) / (M</w:t>
      </w:r>
      <w:r w:rsidRPr="003737BE">
        <w:rPr>
          <w:rFonts w:ascii="Arial" w:eastAsia="Times New Roman" w:hAnsi="Arial" w:cs="Arial"/>
          <w:sz w:val="21"/>
          <w:szCs w:val="21"/>
          <w:vertAlign w:val="subscript"/>
          <w:lang w:eastAsia="ar-SA"/>
        </w:rPr>
        <w:t>1</w:t>
      </w:r>
      <w:r w:rsidRPr="003737BE">
        <w:rPr>
          <w:rFonts w:ascii="Arial" w:eastAsia="Times New Roman" w:hAnsi="Arial" w:cs="Arial"/>
          <w:sz w:val="21"/>
          <w:szCs w:val="21"/>
          <w:lang w:eastAsia="ar-SA"/>
        </w:rPr>
        <w:t xml:space="preserve"> + M</w:t>
      </w:r>
      <w:r w:rsidRPr="003737BE">
        <w:rPr>
          <w:rFonts w:ascii="Arial" w:eastAsia="Times New Roman" w:hAnsi="Arial" w:cs="Arial"/>
          <w:sz w:val="21"/>
          <w:szCs w:val="21"/>
          <w:vertAlign w:val="subscript"/>
          <w:lang w:eastAsia="ar-SA"/>
        </w:rPr>
        <w:t>2</w:t>
      </w:r>
      <w:r w:rsidRPr="003737BE">
        <w:rPr>
          <w:rFonts w:ascii="Arial" w:eastAsia="Times New Roman" w:hAnsi="Arial" w:cs="Arial"/>
          <w:sz w:val="21"/>
          <w:szCs w:val="21"/>
          <w:lang w:eastAsia="ar-SA"/>
        </w:rPr>
        <w:t xml:space="preserve"> + </w:t>
      </w:r>
      <w:r w:rsidRPr="003737BE">
        <w:rPr>
          <w:rFonts w:ascii="Arial" w:eastAsia="Times New Roman" w:hAnsi="Arial" w:cs="Arial"/>
          <w:sz w:val="21"/>
          <w:szCs w:val="21"/>
          <w:lang w:eastAsia="ar-SA"/>
        </w:rPr>
        <w:t>M</w:t>
      </w:r>
      <w:r w:rsidRPr="003737BE">
        <w:rPr>
          <w:rFonts w:ascii="Arial" w:eastAsia="Times New Roman" w:hAnsi="Arial" w:cs="Arial"/>
          <w:sz w:val="21"/>
          <w:szCs w:val="21"/>
          <w:vertAlign w:val="subscript"/>
          <w:lang w:eastAsia="ar-SA"/>
        </w:rPr>
        <w:t>n</w:t>
      </w:r>
      <w:r w:rsidRPr="003737BE">
        <w:rPr>
          <w:rFonts w:ascii="Arial" w:eastAsia="Times New Roman" w:hAnsi="Arial" w:cs="Arial"/>
          <w:sz w:val="21"/>
          <w:szCs w:val="21"/>
          <w:lang w:eastAsia="ar-SA"/>
        </w:rPr>
        <w:t>), kde M představuje hmotnost lahví s určitým podílem recyklovaných plastů a R představuje tento podíl recyklovaných plastů.</w:t>
      </w:r>
    </w:p>
    <w:p w:rsidR="003737BE" w:rsidRPr="003737BE" w:rsidP="003737BE" w14:paraId="55129326" w14:textId="77777777">
      <w:pPr>
        <w:suppressAutoHyphens/>
        <w:spacing w:after="0" w:line="240" w:lineRule="auto"/>
        <w:jc w:val="both"/>
        <w:rPr>
          <w:rFonts w:ascii="Arial" w:eastAsia="Times New Roman" w:hAnsi="Arial" w:cs="Arial"/>
          <w:sz w:val="21"/>
          <w:szCs w:val="21"/>
          <w:lang w:eastAsia="ar-SA"/>
        </w:rPr>
      </w:pPr>
    </w:p>
    <w:p w:rsidR="003737BE" w:rsidRPr="003737BE" w:rsidP="003737BE" w14:paraId="44A40527" w14:textId="77777777">
      <w:pPr>
        <w:suppressAutoHyphens/>
        <w:spacing w:after="0" w:line="240" w:lineRule="auto"/>
        <w:jc w:val="both"/>
        <w:rPr>
          <w:rFonts w:ascii="Arial" w:eastAsia="Times New Roman" w:hAnsi="Arial" w:cs="Arial"/>
          <w:b/>
          <w:sz w:val="21"/>
          <w:szCs w:val="21"/>
          <w:lang w:eastAsia="ar-SA"/>
        </w:rPr>
      </w:pPr>
      <w:r w:rsidRPr="003737BE">
        <w:rPr>
          <w:rFonts w:ascii="Arial" w:eastAsia="Times New Roman" w:hAnsi="Arial" w:cs="Arial"/>
          <w:b/>
          <w:sz w:val="21"/>
          <w:szCs w:val="21"/>
          <w:lang w:eastAsia="ar-SA"/>
        </w:rPr>
        <w:t>Sloupec 3</w:t>
      </w:r>
    </w:p>
    <w:p w:rsidR="003737BE" w:rsidRPr="003737BE" w:rsidP="003737BE" w14:paraId="636675AB" w14:textId="77777777">
      <w:pPr>
        <w:spacing w:after="0" w:line="240" w:lineRule="auto"/>
        <w:jc w:val="both"/>
        <w:rPr>
          <w:rFonts w:ascii="Arial" w:eastAsia="Times New Roman" w:hAnsi="Arial" w:cs="Arial"/>
          <w:sz w:val="21"/>
          <w:szCs w:val="21"/>
          <w:lang w:eastAsia="ar-SA"/>
        </w:rPr>
      </w:pPr>
      <w:r w:rsidRPr="003737BE">
        <w:rPr>
          <w:rFonts w:ascii="Arial" w:eastAsia="Times New Roman" w:hAnsi="Arial" w:cs="Arial"/>
          <w:sz w:val="21"/>
          <w:szCs w:val="21"/>
          <w:lang w:eastAsia="ar-SA"/>
        </w:rPr>
        <w:t xml:space="preserve">Celková hmotnost zpětně odebraných odpadů z jednorázových plastových nápojových lahví. </w:t>
      </w:r>
      <w:r w:rsidRPr="003737BE">
        <w:rPr>
          <w:rFonts w:ascii="Arial" w:eastAsia="Calibri" w:hAnsi="Arial" w:cs="Arial"/>
          <w:sz w:val="21"/>
          <w:szCs w:val="21"/>
        </w:rPr>
        <w:t>Při stanovení hmotnosti se použijí pravidla v § 11a odst. 2 až 5.</w:t>
      </w:r>
    </w:p>
    <w:p w:rsidR="003737BE" w:rsidRPr="003737BE" w:rsidP="003737BE" w14:paraId="6CBD0C6A" w14:textId="77777777">
      <w:pPr>
        <w:suppressAutoHyphens/>
        <w:spacing w:after="0" w:line="240" w:lineRule="auto"/>
        <w:jc w:val="both"/>
        <w:rPr>
          <w:rFonts w:ascii="Arial" w:eastAsia="Times New Roman" w:hAnsi="Arial" w:cs="Arial"/>
          <w:sz w:val="21"/>
          <w:szCs w:val="21"/>
          <w:lang w:eastAsia="ar-SA"/>
        </w:rPr>
      </w:pPr>
    </w:p>
    <w:p w:rsidR="003737BE" w:rsidRPr="003737BE" w:rsidP="003737BE" w14:paraId="2B9242E8" w14:textId="77777777">
      <w:pPr>
        <w:suppressAutoHyphens/>
        <w:spacing w:after="0" w:line="240" w:lineRule="auto"/>
        <w:jc w:val="both"/>
        <w:rPr>
          <w:rFonts w:ascii="Arial" w:eastAsia="Times New Roman" w:hAnsi="Arial" w:cs="Arial"/>
          <w:b/>
          <w:sz w:val="21"/>
          <w:szCs w:val="21"/>
          <w:lang w:eastAsia="ar-SA"/>
        </w:rPr>
      </w:pPr>
      <w:r w:rsidRPr="003737BE">
        <w:rPr>
          <w:rFonts w:ascii="Arial" w:eastAsia="Calibri" w:hAnsi="Arial" w:cs="Arial"/>
          <w:b/>
          <w:sz w:val="21"/>
          <w:szCs w:val="21"/>
        </w:rPr>
        <w:t>S</w:t>
      </w:r>
      <w:r w:rsidRPr="003737BE">
        <w:rPr>
          <w:rFonts w:ascii="Arial" w:eastAsia="Times New Roman" w:hAnsi="Arial" w:cs="Arial"/>
          <w:b/>
          <w:sz w:val="21"/>
          <w:szCs w:val="21"/>
          <w:lang w:eastAsia="ar-SA"/>
        </w:rPr>
        <w:t>loupec 4</w:t>
      </w:r>
    </w:p>
    <w:p w:rsidR="003737BE" w:rsidRPr="003737BE" w:rsidP="003737BE" w14:paraId="251D96A0" w14:textId="77777777">
      <w:pPr>
        <w:spacing w:after="0" w:line="240" w:lineRule="auto"/>
        <w:rPr>
          <w:rFonts w:ascii="Calibri" w:eastAsia="Calibri" w:hAnsi="Calibri" w:cs="Arial"/>
          <w:sz w:val="24"/>
          <w:szCs w:val="24"/>
        </w:rPr>
      </w:pPr>
      <w:r w:rsidRPr="003737BE">
        <w:rPr>
          <w:rFonts w:ascii="Arial" w:eastAsia="Times New Roman" w:hAnsi="Arial" w:cs="Arial"/>
          <w:sz w:val="21"/>
          <w:szCs w:val="21"/>
          <w:lang w:eastAsia="ar-SA"/>
        </w:rPr>
        <w:t>Sloupce (3/1) * 100.</w:t>
      </w:r>
    </w:p>
    <w:p w:rsidR="003737BE" w:rsidRPr="003737BE" w:rsidP="003737BE" w14:paraId="7B283184" w14:textId="77777777">
      <w:pPr>
        <w:widowControl w:val="0"/>
        <w:autoSpaceDE w:val="0"/>
        <w:autoSpaceDN w:val="0"/>
        <w:adjustRightInd w:val="0"/>
        <w:spacing w:after="0" w:line="240" w:lineRule="auto"/>
        <w:jc w:val="center"/>
        <w:rPr>
          <w:rFonts w:ascii="Arial" w:eastAsia="Calibri" w:hAnsi="Arial" w:cs="Arial"/>
          <w:b/>
          <w:bCs/>
          <w:szCs w:val="24"/>
        </w:rPr>
      </w:pPr>
    </w:p>
    <w:p w:rsidR="003737BE" w:rsidP="00A064E9" w14:paraId="50009A66" w14:textId="5D3507EA">
      <w:pPr>
        <w:widowControl w:val="0"/>
        <w:autoSpaceDE w:val="0"/>
        <w:autoSpaceDN w:val="0"/>
        <w:adjustRightInd w:val="0"/>
        <w:spacing w:after="0" w:line="240" w:lineRule="auto"/>
        <w:rPr>
          <w:rFonts w:ascii="Arial" w:eastAsia="Calibri" w:hAnsi="Arial" w:cs="Arial"/>
          <w:b/>
          <w:bCs/>
          <w:szCs w:val="24"/>
        </w:rPr>
      </w:pPr>
    </w:p>
    <w:p w:rsidR="00A064E9" w:rsidRPr="003737BE" w:rsidP="00A064E9" w14:paraId="567D7339" w14:textId="77777777">
      <w:pPr>
        <w:widowControl w:val="0"/>
        <w:autoSpaceDE w:val="0"/>
        <w:autoSpaceDN w:val="0"/>
        <w:adjustRightInd w:val="0"/>
        <w:spacing w:after="0" w:line="240" w:lineRule="auto"/>
        <w:rPr>
          <w:rFonts w:ascii="Arial" w:eastAsia="Calibri" w:hAnsi="Arial" w:cs="Arial"/>
          <w:b/>
          <w:bCs/>
          <w:szCs w:val="24"/>
        </w:rPr>
      </w:pPr>
    </w:p>
    <w:p w:rsidR="003737BE" w:rsidRPr="003737BE" w:rsidP="003737BE" w14:paraId="4230283A" w14:textId="77777777">
      <w:pPr>
        <w:widowControl w:val="0"/>
        <w:autoSpaceDE w:val="0"/>
        <w:autoSpaceDN w:val="0"/>
        <w:adjustRightInd w:val="0"/>
        <w:spacing w:after="0" w:line="240" w:lineRule="auto"/>
        <w:jc w:val="center"/>
        <w:rPr>
          <w:rFonts w:ascii="Arial" w:eastAsia="Calibri" w:hAnsi="Arial" w:cs="Arial"/>
          <w:b/>
          <w:bCs/>
          <w:szCs w:val="24"/>
        </w:rPr>
      </w:pPr>
      <w:r w:rsidRPr="003737BE">
        <w:rPr>
          <w:rFonts w:ascii="Arial" w:eastAsia="Calibri" w:hAnsi="Arial" w:cs="Arial"/>
          <w:b/>
          <w:bCs/>
          <w:szCs w:val="24"/>
        </w:rPr>
        <w:t>Výkazy autorizované společnosti o údajích z evidencí podle § 23 odst. 1 písm. a) a c) až f) zákona</w:t>
      </w:r>
    </w:p>
    <w:p w:rsidR="003737BE" w:rsidRPr="003737BE" w:rsidP="003737BE" w14:paraId="4C84057F" w14:textId="77777777">
      <w:pPr>
        <w:suppressAutoHyphens/>
        <w:spacing w:after="0" w:line="240" w:lineRule="auto"/>
        <w:jc w:val="right"/>
        <w:rPr>
          <w:rFonts w:ascii="Arial" w:eastAsia="Times New Roman" w:hAnsi="Arial" w:cs="Arial"/>
          <w:szCs w:val="24"/>
          <w:lang w:eastAsia="ar-SA"/>
        </w:rPr>
      </w:pPr>
    </w:p>
    <w:p w:rsidR="003737BE" w:rsidRPr="003737BE" w:rsidP="003737BE" w14:paraId="7FD3BD76" w14:textId="77777777">
      <w:pPr>
        <w:spacing w:after="0" w:line="240" w:lineRule="auto"/>
        <w:rPr>
          <w:rFonts w:ascii="Arial" w:eastAsia="Calibri" w:hAnsi="Arial" w:cs="Arial"/>
          <w:b/>
        </w:rPr>
      </w:pPr>
      <w:r w:rsidRPr="003737BE">
        <w:rPr>
          <w:rFonts w:ascii="Arial" w:eastAsia="Calibri" w:hAnsi="Arial" w:cs="Arial"/>
          <w:b/>
        </w:rPr>
        <w:t>Tabulka č. 7 – výkaz autorizované společnosti o osobách podle § 23 odst. 1 písm. a) zákona</w:t>
      </w:r>
    </w:p>
    <w:p w:rsidR="003737BE" w:rsidRPr="003737BE" w:rsidP="003737BE" w14:paraId="79186062" w14:textId="77777777">
      <w:pPr>
        <w:spacing w:after="0" w:line="240" w:lineRule="auto"/>
        <w:rPr>
          <w:rFonts w:ascii="Arial" w:eastAsia="Calibri" w:hAnsi="Arial" w:cs="Arial"/>
          <w:b/>
        </w:rPr>
      </w:pPr>
    </w:p>
    <w:tbl>
      <w:tblPr>
        <w:tblStyle w:val="Mkatabulky1"/>
        <w:tblW w:w="0" w:type="auto"/>
        <w:tblLook w:val="04A0"/>
      </w:tblPr>
      <w:tblGrid>
        <w:gridCol w:w="1812"/>
        <w:gridCol w:w="1812"/>
        <w:gridCol w:w="1812"/>
      </w:tblGrid>
      <w:tr w14:paraId="42F2A6B0" w14:textId="77777777" w:rsidTr="00164F2B">
        <w:tblPrEx>
          <w:tblW w:w="0" w:type="auto"/>
          <w:tblLook w:val="04A0"/>
        </w:tblPrEx>
        <w:tc>
          <w:tcPr>
            <w:tcW w:w="5436" w:type="dxa"/>
            <w:gridSpan w:val="3"/>
            <w:shd w:val="clear" w:color="auto" w:fill="auto"/>
          </w:tcPr>
          <w:p w:rsidR="003737BE" w:rsidRPr="003737BE" w:rsidP="003737BE" w14:paraId="37368E02" w14:textId="77777777">
            <w:pPr>
              <w:widowControl w:val="0"/>
              <w:autoSpaceDE w:val="0"/>
              <w:autoSpaceDN w:val="0"/>
              <w:adjustRightInd w:val="0"/>
              <w:jc w:val="both"/>
              <w:rPr>
                <w:rFonts w:ascii="Arial" w:eastAsia="Calibri" w:hAnsi="Arial" w:cs="Arial"/>
                <w:sz w:val="21"/>
                <w:szCs w:val="21"/>
              </w:rPr>
            </w:pPr>
            <w:r w:rsidRPr="003737BE">
              <w:rPr>
                <w:rFonts w:ascii="Arial" w:eastAsia="Calibri" w:hAnsi="Arial" w:cs="Arial"/>
                <w:sz w:val="21"/>
                <w:szCs w:val="21"/>
              </w:rPr>
              <w:t>Výkaz</w:t>
            </w:r>
            <w:r w:rsidRPr="003737BE">
              <w:rPr>
                <w:rFonts w:ascii="Arial" w:eastAsia="Calibri" w:hAnsi="Arial" w:cs="Arial"/>
                <w:sz w:val="21"/>
                <w:szCs w:val="21"/>
              </w:rPr>
              <w:t xml:space="preserve"> </w:t>
            </w:r>
            <w:r w:rsidRPr="003737BE">
              <w:rPr>
                <w:rFonts w:ascii="Arial" w:eastAsia="Calibri" w:hAnsi="Arial" w:cs="Arial"/>
                <w:sz w:val="21"/>
                <w:szCs w:val="21"/>
              </w:rPr>
              <w:t>byl</w:t>
            </w:r>
            <w:r w:rsidRPr="003737BE">
              <w:rPr>
                <w:rFonts w:ascii="Arial" w:eastAsia="Calibri" w:hAnsi="Arial" w:cs="Arial"/>
                <w:sz w:val="21"/>
                <w:szCs w:val="21"/>
              </w:rPr>
              <w:t xml:space="preserve"> </w:t>
            </w:r>
            <w:r w:rsidRPr="003737BE">
              <w:rPr>
                <w:rFonts w:ascii="Arial" w:eastAsia="Calibri" w:hAnsi="Arial" w:cs="Arial"/>
                <w:sz w:val="21"/>
                <w:szCs w:val="21"/>
              </w:rPr>
              <w:t>vyhotoven</w:t>
            </w:r>
            <w:r w:rsidRPr="003737BE">
              <w:rPr>
                <w:rFonts w:ascii="Arial" w:eastAsia="Calibri" w:hAnsi="Arial" w:cs="Arial"/>
                <w:sz w:val="21"/>
                <w:szCs w:val="21"/>
              </w:rPr>
              <w:t xml:space="preserve"> </w:t>
            </w:r>
            <w:r w:rsidRPr="003737BE">
              <w:rPr>
                <w:rFonts w:ascii="Arial" w:eastAsia="Calibri" w:hAnsi="Arial" w:cs="Arial"/>
                <w:sz w:val="21"/>
                <w:szCs w:val="21"/>
              </w:rPr>
              <w:t>ke</w:t>
            </w:r>
            <w:r w:rsidRPr="003737BE">
              <w:rPr>
                <w:rFonts w:ascii="Arial" w:eastAsia="Calibri" w:hAnsi="Arial" w:cs="Arial"/>
                <w:sz w:val="21"/>
                <w:szCs w:val="21"/>
              </w:rPr>
              <w:t xml:space="preserve"> </w:t>
            </w:r>
            <w:r w:rsidRPr="003737BE">
              <w:rPr>
                <w:rFonts w:ascii="Arial" w:eastAsia="Calibri" w:hAnsi="Arial" w:cs="Arial"/>
                <w:sz w:val="21"/>
                <w:szCs w:val="21"/>
              </w:rPr>
              <w:t>dni</w:t>
            </w:r>
            <w:r w:rsidRPr="003737BE">
              <w:rPr>
                <w:rFonts w:ascii="Arial" w:eastAsia="Calibri" w:hAnsi="Arial" w:cs="Arial"/>
                <w:sz w:val="21"/>
                <w:szCs w:val="21"/>
              </w:rPr>
              <w:t xml:space="preserve"> ……</w:t>
            </w:r>
            <w:r w:rsidRPr="003737BE">
              <w:rPr>
                <w:rFonts w:ascii="Arial" w:eastAsia="Calibri" w:hAnsi="Arial" w:cs="Arial"/>
                <w:sz w:val="21"/>
                <w:szCs w:val="21"/>
              </w:rPr>
              <w:t>…….</w:t>
            </w:r>
          </w:p>
        </w:tc>
      </w:tr>
      <w:tr w14:paraId="558BD033" w14:textId="77777777" w:rsidTr="00164F2B">
        <w:tblPrEx>
          <w:tblW w:w="0" w:type="auto"/>
          <w:tblLook w:val="04A0"/>
        </w:tblPrEx>
        <w:tc>
          <w:tcPr>
            <w:tcW w:w="1812" w:type="dxa"/>
            <w:shd w:val="clear" w:color="auto" w:fill="auto"/>
          </w:tcPr>
          <w:p w:rsidR="003737BE" w:rsidRPr="003737BE" w:rsidP="003737BE" w14:paraId="71F17E1C" w14:textId="77777777">
            <w:pPr>
              <w:widowControl w:val="0"/>
              <w:autoSpaceDE w:val="0"/>
              <w:autoSpaceDN w:val="0"/>
              <w:adjustRightInd w:val="0"/>
              <w:jc w:val="both"/>
              <w:rPr>
                <w:rFonts w:ascii="Arial" w:eastAsia="Calibri" w:hAnsi="Arial" w:cs="Arial"/>
                <w:sz w:val="21"/>
                <w:szCs w:val="21"/>
              </w:rPr>
            </w:pPr>
            <w:r w:rsidRPr="003737BE">
              <w:rPr>
                <w:rFonts w:ascii="Arial" w:eastAsia="Calibri" w:hAnsi="Arial" w:cs="Arial"/>
                <w:sz w:val="21"/>
                <w:szCs w:val="21"/>
              </w:rPr>
              <w:t>Subjekt</w:t>
            </w:r>
          </w:p>
        </w:tc>
        <w:tc>
          <w:tcPr>
            <w:tcW w:w="1812" w:type="dxa"/>
            <w:shd w:val="clear" w:color="auto" w:fill="auto"/>
          </w:tcPr>
          <w:p w:rsidR="003737BE" w:rsidRPr="003737BE" w:rsidP="003737BE" w14:paraId="587FDFA6" w14:textId="77777777">
            <w:pPr>
              <w:widowControl w:val="0"/>
              <w:autoSpaceDE w:val="0"/>
              <w:autoSpaceDN w:val="0"/>
              <w:adjustRightInd w:val="0"/>
              <w:jc w:val="both"/>
              <w:rPr>
                <w:rFonts w:ascii="Arial" w:eastAsia="Calibri" w:hAnsi="Arial" w:cs="Arial"/>
                <w:sz w:val="21"/>
                <w:szCs w:val="21"/>
              </w:rPr>
            </w:pPr>
            <w:r w:rsidRPr="003737BE">
              <w:rPr>
                <w:rFonts w:ascii="Arial" w:eastAsia="Calibri" w:hAnsi="Arial" w:cs="Arial"/>
                <w:sz w:val="21"/>
                <w:szCs w:val="21"/>
              </w:rPr>
              <w:t>Sídlo</w:t>
            </w:r>
          </w:p>
        </w:tc>
        <w:tc>
          <w:tcPr>
            <w:tcW w:w="1812" w:type="dxa"/>
            <w:shd w:val="clear" w:color="auto" w:fill="auto"/>
          </w:tcPr>
          <w:p w:rsidR="003737BE" w:rsidRPr="003737BE" w:rsidP="003737BE" w14:paraId="3CB3B74D" w14:textId="77777777">
            <w:pPr>
              <w:widowControl w:val="0"/>
              <w:autoSpaceDE w:val="0"/>
              <w:autoSpaceDN w:val="0"/>
              <w:adjustRightInd w:val="0"/>
              <w:jc w:val="both"/>
              <w:rPr>
                <w:rFonts w:ascii="Arial" w:eastAsia="Calibri" w:hAnsi="Arial" w:cs="Arial"/>
                <w:sz w:val="21"/>
                <w:szCs w:val="21"/>
              </w:rPr>
            </w:pPr>
            <w:r w:rsidRPr="003737BE">
              <w:rPr>
                <w:rFonts w:ascii="Arial" w:eastAsia="Calibri" w:hAnsi="Arial" w:cs="Arial"/>
                <w:sz w:val="21"/>
                <w:szCs w:val="21"/>
              </w:rPr>
              <w:t>IČO</w:t>
            </w:r>
          </w:p>
        </w:tc>
      </w:tr>
      <w:tr w14:paraId="73AC994B" w14:textId="77777777" w:rsidTr="00164F2B">
        <w:tblPrEx>
          <w:tblW w:w="0" w:type="auto"/>
          <w:tblLook w:val="04A0"/>
        </w:tblPrEx>
        <w:tc>
          <w:tcPr>
            <w:tcW w:w="1812" w:type="dxa"/>
            <w:shd w:val="clear" w:color="auto" w:fill="auto"/>
          </w:tcPr>
          <w:p w:rsidR="003737BE" w:rsidRPr="003737BE" w:rsidP="003737BE" w14:paraId="6FBF1C73" w14:textId="77777777">
            <w:pPr>
              <w:widowControl w:val="0"/>
              <w:autoSpaceDE w:val="0"/>
              <w:autoSpaceDN w:val="0"/>
              <w:adjustRightInd w:val="0"/>
              <w:jc w:val="both"/>
              <w:rPr>
                <w:rFonts w:ascii="Arial" w:eastAsia="Calibri" w:hAnsi="Arial" w:cs="Arial"/>
                <w:b/>
              </w:rPr>
            </w:pPr>
          </w:p>
        </w:tc>
        <w:tc>
          <w:tcPr>
            <w:tcW w:w="1812" w:type="dxa"/>
            <w:shd w:val="clear" w:color="auto" w:fill="auto"/>
          </w:tcPr>
          <w:p w:rsidR="003737BE" w:rsidRPr="003737BE" w:rsidP="003737BE" w14:paraId="11B36583" w14:textId="77777777">
            <w:pPr>
              <w:widowControl w:val="0"/>
              <w:autoSpaceDE w:val="0"/>
              <w:autoSpaceDN w:val="0"/>
              <w:adjustRightInd w:val="0"/>
              <w:jc w:val="both"/>
              <w:rPr>
                <w:rFonts w:ascii="Arial" w:eastAsia="Calibri" w:hAnsi="Arial" w:cs="Arial"/>
                <w:b/>
              </w:rPr>
            </w:pPr>
          </w:p>
        </w:tc>
        <w:tc>
          <w:tcPr>
            <w:tcW w:w="1812" w:type="dxa"/>
            <w:shd w:val="clear" w:color="auto" w:fill="auto"/>
          </w:tcPr>
          <w:p w:rsidR="003737BE" w:rsidRPr="003737BE" w:rsidP="003737BE" w14:paraId="2A49FE46" w14:textId="77777777">
            <w:pPr>
              <w:widowControl w:val="0"/>
              <w:autoSpaceDE w:val="0"/>
              <w:autoSpaceDN w:val="0"/>
              <w:adjustRightInd w:val="0"/>
              <w:jc w:val="both"/>
              <w:rPr>
                <w:rFonts w:ascii="Arial" w:eastAsia="Calibri" w:hAnsi="Arial" w:cs="Arial"/>
                <w:b/>
              </w:rPr>
            </w:pPr>
          </w:p>
        </w:tc>
      </w:tr>
    </w:tbl>
    <w:p w:rsidR="003737BE" w:rsidRPr="003737BE" w:rsidP="003737BE" w14:paraId="3F81D898" w14:textId="77777777">
      <w:pPr>
        <w:suppressAutoHyphens/>
        <w:spacing w:after="0" w:line="240" w:lineRule="auto"/>
        <w:rPr>
          <w:rFonts w:ascii="Arial" w:eastAsia="Times New Roman" w:hAnsi="Arial" w:cs="Arial"/>
          <w:szCs w:val="24"/>
          <w:lang w:eastAsia="ar-SA"/>
        </w:rPr>
      </w:pPr>
    </w:p>
    <w:p w:rsidR="003737BE" w:rsidRPr="003737BE" w:rsidP="003737BE" w14:paraId="735F0CEB" w14:textId="77777777">
      <w:pPr>
        <w:spacing w:after="0" w:line="240" w:lineRule="auto"/>
        <w:rPr>
          <w:rFonts w:ascii="Arial" w:eastAsia="Calibri" w:hAnsi="Arial" w:cs="Arial"/>
          <w:b/>
        </w:rPr>
      </w:pPr>
      <w:r w:rsidRPr="003737BE">
        <w:rPr>
          <w:rFonts w:ascii="Arial" w:eastAsia="Calibri" w:hAnsi="Arial" w:cs="Arial"/>
          <w:b/>
        </w:rPr>
        <w:t>Tabulka č. 8 – výkaz autorizované společnosti o osobách podle § 23 odst. 1 písm. c) zákona</w:t>
      </w:r>
    </w:p>
    <w:p w:rsidR="003737BE" w:rsidRPr="003737BE" w:rsidP="003737BE" w14:paraId="207F7B13" w14:textId="77777777">
      <w:pPr>
        <w:suppressAutoHyphens/>
        <w:spacing w:after="0" w:line="240" w:lineRule="auto"/>
        <w:rPr>
          <w:rFonts w:ascii="Arial" w:eastAsia="Times New Roman" w:hAnsi="Arial" w:cs="Arial"/>
          <w:szCs w:val="24"/>
          <w:lang w:eastAsia="ar-SA"/>
        </w:rPr>
      </w:pPr>
    </w:p>
    <w:tbl>
      <w:tblPr>
        <w:tblStyle w:val="Mkatabulky1"/>
        <w:tblW w:w="0" w:type="auto"/>
        <w:tblLook w:val="04A0"/>
      </w:tblPr>
      <w:tblGrid>
        <w:gridCol w:w="1812"/>
        <w:gridCol w:w="1812"/>
        <w:gridCol w:w="1812"/>
      </w:tblGrid>
      <w:tr w14:paraId="27AEB00C" w14:textId="77777777" w:rsidTr="00164F2B">
        <w:tblPrEx>
          <w:tblW w:w="0" w:type="auto"/>
          <w:tblLook w:val="04A0"/>
        </w:tblPrEx>
        <w:tc>
          <w:tcPr>
            <w:tcW w:w="5436" w:type="dxa"/>
            <w:gridSpan w:val="3"/>
            <w:shd w:val="clear" w:color="auto" w:fill="auto"/>
          </w:tcPr>
          <w:p w:rsidR="003737BE" w:rsidRPr="003737BE" w:rsidP="003737BE" w14:paraId="55A14A5D" w14:textId="77777777">
            <w:pPr>
              <w:widowControl w:val="0"/>
              <w:autoSpaceDE w:val="0"/>
              <w:autoSpaceDN w:val="0"/>
              <w:adjustRightInd w:val="0"/>
              <w:jc w:val="both"/>
              <w:rPr>
                <w:rFonts w:ascii="Arial" w:eastAsia="Calibri" w:hAnsi="Arial" w:cs="Arial"/>
                <w:sz w:val="21"/>
                <w:szCs w:val="21"/>
              </w:rPr>
            </w:pPr>
            <w:r w:rsidRPr="003737BE">
              <w:rPr>
                <w:rFonts w:ascii="Arial" w:eastAsia="Calibri" w:hAnsi="Arial" w:cs="Arial"/>
                <w:sz w:val="21"/>
                <w:szCs w:val="21"/>
              </w:rPr>
              <w:t>Výkaz</w:t>
            </w:r>
            <w:r w:rsidRPr="003737BE">
              <w:rPr>
                <w:rFonts w:ascii="Arial" w:eastAsia="Calibri" w:hAnsi="Arial" w:cs="Arial"/>
                <w:sz w:val="21"/>
                <w:szCs w:val="21"/>
              </w:rPr>
              <w:t xml:space="preserve"> </w:t>
            </w:r>
            <w:r w:rsidRPr="003737BE">
              <w:rPr>
                <w:rFonts w:ascii="Arial" w:eastAsia="Calibri" w:hAnsi="Arial" w:cs="Arial"/>
                <w:sz w:val="21"/>
                <w:szCs w:val="21"/>
              </w:rPr>
              <w:t>byl</w:t>
            </w:r>
            <w:r w:rsidRPr="003737BE">
              <w:rPr>
                <w:rFonts w:ascii="Arial" w:eastAsia="Calibri" w:hAnsi="Arial" w:cs="Arial"/>
                <w:sz w:val="21"/>
                <w:szCs w:val="21"/>
              </w:rPr>
              <w:t xml:space="preserve"> </w:t>
            </w:r>
            <w:r w:rsidRPr="003737BE">
              <w:rPr>
                <w:rFonts w:ascii="Arial" w:eastAsia="Calibri" w:hAnsi="Arial" w:cs="Arial"/>
                <w:sz w:val="21"/>
                <w:szCs w:val="21"/>
              </w:rPr>
              <w:t>vyhotoven</w:t>
            </w:r>
            <w:r w:rsidRPr="003737BE">
              <w:rPr>
                <w:rFonts w:ascii="Arial" w:eastAsia="Calibri" w:hAnsi="Arial" w:cs="Arial"/>
                <w:sz w:val="21"/>
                <w:szCs w:val="21"/>
              </w:rPr>
              <w:t xml:space="preserve"> </w:t>
            </w:r>
            <w:r w:rsidRPr="003737BE">
              <w:rPr>
                <w:rFonts w:ascii="Arial" w:eastAsia="Calibri" w:hAnsi="Arial" w:cs="Arial"/>
                <w:sz w:val="21"/>
                <w:szCs w:val="21"/>
              </w:rPr>
              <w:t>ke</w:t>
            </w:r>
            <w:r w:rsidRPr="003737BE">
              <w:rPr>
                <w:rFonts w:ascii="Arial" w:eastAsia="Calibri" w:hAnsi="Arial" w:cs="Arial"/>
                <w:sz w:val="21"/>
                <w:szCs w:val="21"/>
              </w:rPr>
              <w:t xml:space="preserve"> </w:t>
            </w:r>
            <w:r w:rsidRPr="003737BE">
              <w:rPr>
                <w:rFonts w:ascii="Arial" w:eastAsia="Calibri" w:hAnsi="Arial" w:cs="Arial"/>
                <w:sz w:val="21"/>
                <w:szCs w:val="21"/>
              </w:rPr>
              <w:t>dni</w:t>
            </w:r>
            <w:r w:rsidRPr="003737BE">
              <w:rPr>
                <w:rFonts w:ascii="Arial" w:eastAsia="Calibri" w:hAnsi="Arial" w:cs="Arial"/>
                <w:sz w:val="21"/>
                <w:szCs w:val="21"/>
              </w:rPr>
              <w:t xml:space="preserve"> ……</w:t>
            </w:r>
            <w:r w:rsidRPr="003737BE">
              <w:rPr>
                <w:rFonts w:ascii="Arial" w:eastAsia="Calibri" w:hAnsi="Arial" w:cs="Arial"/>
                <w:sz w:val="21"/>
                <w:szCs w:val="21"/>
              </w:rPr>
              <w:t>…….</w:t>
            </w:r>
          </w:p>
        </w:tc>
      </w:tr>
      <w:tr w14:paraId="180D6F19" w14:textId="77777777" w:rsidTr="00164F2B">
        <w:tblPrEx>
          <w:tblW w:w="0" w:type="auto"/>
          <w:tblLook w:val="04A0"/>
        </w:tblPrEx>
        <w:tc>
          <w:tcPr>
            <w:tcW w:w="1812" w:type="dxa"/>
            <w:shd w:val="clear" w:color="auto" w:fill="auto"/>
          </w:tcPr>
          <w:p w:rsidR="003737BE" w:rsidRPr="003737BE" w:rsidP="003737BE" w14:paraId="73A4832A" w14:textId="77777777">
            <w:pPr>
              <w:widowControl w:val="0"/>
              <w:autoSpaceDE w:val="0"/>
              <w:autoSpaceDN w:val="0"/>
              <w:adjustRightInd w:val="0"/>
              <w:jc w:val="both"/>
              <w:rPr>
                <w:rFonts w:ascii="Arial" w:eastAsia="Calibri" w:hAnsi="Arial" w:cs="Arial"/>
                <w:sz w:val="21"/>
                <w:szCs w:val="21"/>
              </w:rPr>
            </w:pPr>
            <w:r w:rsidRPr="003737BE">
              <w:rPr>
                <w:rFonts w:ascii="Arial" w:eastAsia="Calibri" w:hAnsi="Arial" w:cs="Arial"/>
                <w:sz w:val="21"/>
                <w:szCs w:val="21"/>
              </w:rPr>
              <w:t>Subjekt</w:t>
            </w:r>
          </w:p>
        </w:tc>
        <w:tc>
          <w:tcPr>
            <w:tcW w:w="1812" w:type="dxa"/>
            <w:shd w:val="clear" w:color="auto" w:fill="auto"/>
          </w:tcPr>
          <w:p w:rsidR="003737BE" w:rsidRPr="003737BE" w:rsidP="003737BE" w14:paraId="0948D50D" w14:textId="77777777">
            <w:pPr>
              <w:widowControl w:val="0"/>
              <w:autoSpaceDE w:val="0"/>
              <w:autoSpaceDN w:val="0"/>
              <w:adjustRightInd w:val="0"/>
              <w:jc w:val="both"/>
              <w:rPr>
                <w:rFonts w:ascii="Arial" w:eastAsia="Calibri" w:hAnsi="Arial" w:cs="Arial"/>
                <w:sz w:val="21"/>
                <w:szCs w:val="21"/>
              </w:rPr>
            </w:pPr>
            <w:r w:rsidRPr="003737BE">
              <w:rPr>
                <w:rFonts w:ascii="Arial" w:eastAsia="Calibri" w:hAnsi="Arial" w:cs="Arial"/>
                <w:sz w:val="21"/>
                <w:szCs w:val="21"/>
              </w:rPr>
              <w:t>Sídlo</w:t>
            </w:r>
          </w:p>
        </w:tc>
        <w:tc>
          <w:tcPr>
            <w:tcW w:w="1812" w:type="dxa"/>
            <w:shd w:val="clear" w:color="auto" w:fill="auto"/>
          </w:tcPr>
          <w:p w:rsidR="003737BE" w:rsidRPr="003737BE" w:rsidP="003737BE" w14:paraId="4A2211B0" w14:textId="77777777">
            <w:pPr>
              <w:widowControl w:val="0"/>
              <w:autoSpaceDE w:val="0"/>
              <w:autoSpaceDN w:val="0"/>
              <w:adjustRightInd w:val="0"/>
              <w:jc w:val="both"/>
              <w:rPr>
                <w:rFonts w:ascii="Arial" w:eastAsia="Calibri" w:hAnsi="Arial" w:cs="Arial"/>
                <w:sz w:val="21"/>
                <w:szCs w:val="21"/>
              </w:rPr>
            </w:pPr>
            <w:r w:rsidRPr="003737BE">
              <w:rPr>
                <w:rFonts w:ascii="Arial" w:eastAsia="Calibri" w:hAnsi="Arial" w:cs="Arial"/>
                <w:sz w:val="21"/>
                <w:szCs w:val="21"/>
              </w:rPr>
              <w:t>IČO</w:t>
            </w:r>
          </w:p>
        </w:tc>
      </w:tr>
      <w:tr w14:paraId="6BBCAA32" w14:textId="77777777" w:rsidTr="00164F2B">
        <w:tblPrEx>
          <w:tblW w:w="0" w:type="auto"/>
          <w:tblLook w:val="04A0"/>
        </w:tblPrEx>
        <w:tc>
          <w:tcPr>
            <w:tcW w:w="1812" w:type="dxa"/>
            <w:shd w:val="clear" w:color="auto" w:fill="auto"/>
          </w:tcPr>
          <w:p w:rsidR="003737BE" w:rsidRPr="003737BE" w:rsidP="003737BE" w14:paraId="566BC39C" w14:textId="77777777">
            <w:pPr>
              <w:widowControl w:val="0"/>
              <w:autoSpaceDE w:val="0"/>
              <w:autoSpaceDN w:val="0"/>
              <w:adjustRightInd w:val="0"/>
              <w:jc w:val="both"/>
              <w:rPr>
                <w:rFonts w:ascii="Arial" w:eastAsia="Calibri" w:hAnsi="Arial" w:cs="Arial"/>
                <w:b/>
              </w:rPr>
            </w:pPr>
          </w:p>
        </w:tc>
        <w:tc>
          <w:tcPr>
            <w:tcW w:w="1812" w:type="dxa"/>
            <w:shd w:val="clear" w:color="auto" w:fill="auto"/>
          </w:tcPr>
          <w:p w:rsidR="003737BE" w:rsidRPr="003737BE" w:rsidP="003737BE" w14:paraId="7F3C13FB" w14:textId="77777777">
            <w:pPr>
              <w:widowControl w:val="0"/>
              <w:autoSpaceDE w:val="0"/>
              <w:autoSpaceDN w:val="0"/>
              <w:adjustRightInd w:val="0"/>
              <w:jc w:val="both"/>
              <w:rPr>
                <w:rFonts w:ascii="Arial" w:eastAsia="Calibri" w:hAnsi="Arial" w:cs="Arial"/>
                <w:b/>
              </w:rPr>
            </w:pPr>
          </w:p>
        </w:tc>
        <w:tc>
          <w:tcPr>
            <w:tcW w:w="1812" w:type="dxa"/>
            <w:shd w:val="clear" w:color="auto" w:fill="auto"/>
          </w:tcPr>
          <w:p w:rsidR="003737BE" w:rsidRPr="003737BE" w:rsidP="003737BE" w14:paraId="3ED77BFF" w14:textId="77777777">
            <w:pPr>
              <w:widowControl w:val="0"/>
              <w:autoSpaceDE w:val="0"/>
              <w:autoSpaceDN w:val="0"/>
              <w:adjustRightInd w:val="0"/>
              <w:jc w:val="both"/>
              <w:rPr>
                <w:rFonts w:ascii="Arial" w:eastAsia="Calibri" w:hAnsi="Arial" w:cs="Arial"/>
                <w:b/>
              </w:rPr>
            </w:pPr>
          </w:p>
        </w:tc>
      </w:tr>
    </w:tbl>
    <w:p w:rsidR="003737BE" w:rsidRPr="003737BE" w:rsidP="003737BE" w14:paraId="3FDA21B9" w14:textId="77777777">
      <w:pPr>
        <w:suppressAutoHyphens/>
        <w:spacing w:after="0" w:line="240" w:lineRule="auto"/>
        <w:rPr>
          <w:rFonts w:ascii="Arial" w:eastAsia="Times New Roman" w:hAnsi="Arial" w:cs="Arial"/>
          <w:szCs w:val="24"/>
          <w:lang w:eastAsia="ar-SA"/>
        </w:rPr>
      </w:pPr>
    </w:p>
    <w:p w:rsidR="003737BE" w:rsidRPr="00BC60E2" w:rsidP="003737BE" w14:paraId="2E4C7CDE" w14:textId="77777777">
      <w:pPr>
        <w:spacing w:after="0" w:line="240" w:lineRule="auto"/>
        <w:rPr>
          <w:rFonts w:ascii="Arial" w:eastAsia="Calibri" w:hAnsi="Arial" w:cs="Arial"/>
          <w:b/>
          <w:u w:val="single"/>
        </w:rPr>
      </w:pPr>
      <w:r w:rsidRPr="00BC60E2">
        <w:rPr>
          <w:rFonts w:ascii="Arial" w:eastAsia="Calibri" w:hAnsi="Arial" w:cs="Arial"/>
          <w:b/>
          <w:u w:val="single"/>
        </w:rPr>
        <w:t>Tabulka č. 9 – výkaz autorizované společnosti o jednorázových plastových obalových prostředcích podle § 23 odst. 1 písm. d) zákona</w:t>
      </w:r>
    </w:p>
    <w:p w:rsidR="003737BE" w:rsidRPr="003737BE" w:rsidP="003737BE" w14:paraId="475F0F23" w14:textId="77777777">
      <w:pPr>
        <w:suppressAutoHyphens/>
        <w:spacing w:after="0" w:line="240" w:lineRule="auto"/>
        <w:rPr>
          <w:rFonts w:ascii="Arial" w:eastAsia="Times New Roman" w:hAnsi="Arial" w:cs="Arial"/>
          <w:szCs w:val="24"/>
          <w:lang w:eastAsia="ar-SA"/>
        </w:rPr>
      </w:pPr>
    </w:p>
    <w:p w:rsidR="003737BE" w:rsidRPr="003737BE" w:rsidP="003737BE" w14:paraId="24D49E4A" w14:textId="4D2C2D5B">
      <w:pPr>
        <w:spacing w:after="0" w:line="240" w:lineRule="auto"/>
        <w:rPr>
          <w:rFonts w:ascii="Arial" w:eastAsia="Calibri" w:hAnsi="Arial" w:cs="Arial"/>
          <w:sz w:val="18"/>
        </w:rPr>
      </w:pPr>
      <w:r w:rsidRPr="007444AD">
        <w:rPr>
          <w:rFonts w:ascii="Arial" w:eastAsia="Times New Roman" w:hAnsi="Arial" w:cs="Arial"/>
          <w:sz w:val="18"/>
          <w:szCs w:val="21"/>
          <w:lang w:eastAsia="ar-SA"/>
        </w:rPr>
        <w:t>Údaje v tabulce se vyplňují v</w:t>
      </w:r>
      <w:r w:rsidRPr="007444AD" w:rsidR="00A22213">
        <w:rPr>
          <w:rFonts w:ascii="Arial" w:eastAsia="Times New Roman" w:hAnsi="Arial" w:cs="Arial"/>
          <w:sz w:val="18"/>
          <w:szCs w:val="21"/>
          <w:lang w:eastAsia="ar-SA"/>
        </w:rPr>
        <w:t> </w:t>
      </w:r>
      <w:r w:rsidRPr="007444AD">
        <w:rPr>
          <w:rFonts w:ascii="Arial" w:eastAsia="Times New Roman" w:hAnsi="Arial" w:cs="Arial"/>
          <w:sz w:val="18"/>
          <w:szCs w:val="21"/>
          <w:lang w:eastAsia="ar-SA"/>
        </w:rPr>
        <w:t>tunách</w:t>
      </w:r>
      <w:r w:rsidRPr="007444AD" w:rsidR="00A22213">
        <w:rPr>
          <w:rFonts w:ascii="Arial" w:eastAsia="Times New Roman" w:hAnsi="Arial" w:cs="Arial"/>
          <w:sz w:val="18"/>
          <w:szCs w:val="21"/>
          <w:lang w:eastAsia="ar-SA"/>
        </w:rPr>
        <w:t>. Tmavé kolonky se nevyplňují.</w:t>
      </w:r>
    </w:p>
    <w:tbl>
      <w:tblPr>
        <w:tblW w:w="0" w:type="auto"/>
        <w:tblInd w:w="-10" w:type="dxa"/>
        <w:tblCellMar>
          <w:left w:w="70" w:type="dxa"/>
          <w:right w:w="70" w:type="dxa"/>
        </w:tblCellMar>
        <w:tblLook w:val="04A0"/>
      </w:tblPr>
      <w:tblGrid>
        <w:gridCol w:w="4833"/>
        <w:gridCol w:w="1763"/>
        <w:gridCol w:w="2471"/>
      </w:tblGrid>
      <w:tr w14:paraId="37D2B1E1" w14:textId="77777777" w:rsidTr="00164F2B">
        <w:tblPrEx>
          <w:tblW w:w="0" w:type="auto"/>
          <w:tblInd w:w="-10" w:type="dxa"/>
          <w:tblCellMar>
            <w:left w:w="70" w:type="dxa"/>
            <w:right w:w="70" w:type="dxa"/>
          </w:tblCellMar>
          <w:tblLook w:val="04A0"/>
        </w:tblPrEx>
        <w:trPr>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737BE" w:rsidRPr="003737BE" w:rsidP="003737BE" w14:paraId="0BC937EE" w14:textId="77777777">
            <w:pPr>
              <w:jc w:val="center"/>
              <w:rPr>
                <w:rFonts w:ascii="Arial" w:eastAsia="Times New Roman" w:hAnsi="Arial" w:cs="Arial"/>
                <w:color w:val="000000"/>
                <w:sz w:val="21"/>
                <w:szCs w:val="21"/>
                <w:lang w:eastAsia="cs-CZ"/>
              </w:rPr>
            </w:pP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3737BE" w:rsidRPr="003737BE" w:rsidP="003737BE" w14:paraId="41735E08" w14:textId="77777777">
            <w:pPr>
              <w:jc w:val="center"/>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Uvedeno na trh</w:t>
            </w:r>
            <w:r w:rsidRPr="003737BE">
              <w:rPr>
                <w:rFonts w:ascii="Arial" w:eastAsia="Times New Roman" w:hAnsi="Arial" w:cs="Arial"/>
                <w:color w:val="000000"/>
                <w:sz w:val="21"/>
                <w:szCs w:val="21"/>
                <w:lang w:eastAsia="cs-CZ"/>
              </w:rPr>
              <w:br/>
              <w:t>(hmotnost plastů)</w:t>
            </w:r>
          </w:p>
        </w:tc>
        <w:tc>
          <w:tcPr>
            <w:tcW w:w="0" w:type="auto"/>
            <w:tcBorders>
              <w:top w:val="single" w:sz="8" w:space="0" w:color="auto"/>
              <w:left w:val="nil"/>
              <w:bottom w:val="single" w:sz="4" w:space="0" w:color="auto"/>
              <w:right w:val="single" w:sz="4" w:space="0" w:color="auto"/>
            </w:tcBorders>
            <w:vAlign w:val="center"/>
          </w:tcPr>
          <w:p w:rsidR="003737BE" w:rsidRPr="003737BE" w:rsidP="003737BE" w14:paraId="01EB3812" w14:textId="77777777">
            <w:pPr>
              <w:jc w:val="center"/>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Uvedeno na trh (celková hmotnost)</w:t>
            </w:r>
          </w:p>
        </w:tc>
      </w:tr>
      <w:tr w14:paraId="2CFDBE9F" w14:textId="77777777" w:rsidTr="007444AD">
        <w:tblPrEx>
          <w:tblW w:w="0" w:type="auto"/>
          <w:tblInd w:w="-10" w:type="dxa"/>
          <w:tblCellMar>
            <w:left w:w="70" w:type="dxa"/>
            <w:right w:w="70" w:type="dxa"/>
          </w:tblCellMar>
          <w:tblLook w:val="04A0"/>
        </w:tblPrEx>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737BE" w:rsidRPr="003737BE" w:rsidP="003737BE" w14:paraId="28FEC614" w14:textId="77777777">
            <w:pPr>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Nápojové kelímky</w:t>
            </w:r>
            <w:r w:rsidRPr="003737BE">
              <w:rPr>
                <w:rFonts w:ascii="Arial" w:eastAsia="Calibri" w:hAnsi="Arial" w:cs="Arial"/>
                <w:sz w:val="21"/>
                <w:szCs w:val="21"/>
              </w:rPr>
              <w:t>* vyrobené pouze z plastu</w:t>
            </w:r>
          </w:p>
        </w:tc>
        <w:tc>
          <w:tcPr>
            <w:tcW w:w="0" w:type="auto"/>
            <w:tcBorders>
              <w:top w:val="nil"/>
              <w:left w:val="nil"/>
              <w:bottom w:val="single" w:sz="4" w:space="0" w:color="auto"/>
              <w:right w:val="single" w:sz="4" w:space="0" w:color="auto"/>
            </w:tcBorders>
            <w:shd w:val="clear" w:color="auto" w:fill="auto"/>
            <w:noWrap/>
            <w:vAlign w:val="bottom"/>
            <w:hideMark/>
          </w:tcPr>
          <w:p w:rsidR="003737BE" w:rsidRPr="003737BE" w:rsidP="003737BE" w14:paraId="5101C6BB" w14:textId="77777777">
            <w:pPr>
              <w:rPr>
                <w:rFonts w:ascii="Arial" w:eastAsia="Times New Roman" w:hAnsi="Arial" w:cs="Arial"/>
                <w:color w:val="000000"/>
                <w:sz w:val="21"/>
                <w:szCs w:val="21"/>
                <w:lang w:eastAsia="cs-CZ"/>
              </w:rPr>
            </w:pPr>
          </w:p>
        </w:tc>
        <w:tc>
          <w:tcPr>
            <w:tcW w:w="0" w:type="auto"/>
            <w:tcBorders>
              <w:top w:val="nil"/>
              <w:left w:val="nil"/>
              <w:bottom w:val="single" w:sz="4" w:space="0" w:color="auto"/>
              <w:right w:val="single" w:sz="4" w:space="0" w:color="auto"/>
            </w:tcBorders>
            <w:shd w:val="clear" w:color="auto" w:fill="7F7F7F" w:themeFill="text1" w:themeFillTint="80"/>
          </w:tcPr>
          <w:p w:rsidR="003737BE" w:rsidRPr="00A22213" w:rsidP="003737BE" w14:paraId="4C31C920" w14:textId="57AC3784">
            <w:pPr>
              <w:rPr>
                <w:rFonts w:ascii="Arial" w:eastAsia="Times New Roman" w:hAnsi="Arial" w:cs="Arial"/>
                <w:color w:val="000000"/>
                <w:sz w:val="21"/>
                <w:szCs w:val="21"/>
                <w:highlight w:val="yellow"/>
                <w:lang w:eastAsia="cs-CZ"/>
              </w:rPr>
            </w:pPr>
          </w:p>
        </w:tc>
      </w:tr>
      <w:tr w14:paraId="1464A91D" w14:textId="77777777" w:rsidTr="007444AD">
        <w:tblPrEx>
          <w:tblW w:w="0" w:type="auto"/>
          <w:tblInd w:w="-10" w:type="dxa"/>
          <w:tblCellMar>
            <w:left w:w="70" w:type="dxa"/>
            <w:right w:w="70" w:type="dxa"/>
          </w:tblCellMar>
          <w:tblLook w:val="04A0"/>
        </w:tblPrEx>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737BE" w:rsidRPr="003737BE" w:rsidP="003737BE" w14:paraId="1D86A61E" w14:textId="77777777">
            <w:pPr>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Nádoby na potraviny</w:t>
            </w:r>
            <w:r w:rsidRPr="003737BE">
              <w:rPr>
                <w:rFonts w:ascii="Arial" w:eastAsia="Calibri" w:hAnsi="Arial" w:cs="Arial"/>
                <w:sz w:val="21"/>
                <w:szCs w:val="21"/>
              </w:rPr>
              <w:t>** vyrobené pouze z plastu</w:t>
            </w:r>
          </w:p>
        </w:tc>
        <w:tc>
          <w:tcPr>
            <w:tcW w:w="0" w:type="auto"/>
            <w:tcBorders>
              <w:top w:val="nil"/>
              <w:left w:val="nil"/>
              <w:bottom w:val="single" w:sz="4" w:space="0" w:color="auto"/>
              <w:right w:val="single" w:sz="4" w:space="0" w:color="auto"/>
            </w:tcBorders>
            <w:shd w:val="clear" w:color="auto" w:fill="auto"/>
            <w:noWrap/>
            <w:vAlign w:val="bottom"/>
            <w:hideMark/>
          </w:tcPr>
          <w:p w:rsidR="003737BE" w:rsidRPr="003737BE" w:rsidP="003737BE" w14:paraId="519F83E5" w14:textId="77777777">
            <w:pPr>
              <w:rPr>
                <w:rFonts w:ascii="Arial" w:eastAsia="Times New Roman" w:hAnsi="Arial" w:cs="Arial"/>
                <w:color w:val="000000"/>
                <w:sz w:val="21"/>
                <w:szCs w:val="21"/>
                <w:lang w:eastAsia="cs-CZ"/>
              </w:rPr>
            </w:pPr>
          </w:p>
        </w:tc>
        <w:tc>
          <w:tcPr>
            <w:tcW w:w="0" w:type="auto"/>
            <w:tcBorders>
              <w:top w:val="nil"/>
              <w:left w:val="nil"/>
              <w:bottom w:val="single" w:sz="4" w:space="0" w:color="auto"/>
              <w:right w:val="single" w:sz="4" w:space="0" w:color="auto"/>
            </w:tcBorders>
            <w:shd w:val="clear" w:color="auto" w:fill="7F7F7F" w:themeFill="text1" w:themeFillTint="80"/>
          </w:tcPr>
          <w:p w:rsidR="003737BE" w:rsidRPr="00A22213" w:rsidP="003737BE" w14:paraId="6F93CE77" w14:textId="7501249B">
            <w:pPr>
              <w:rPr>
                <w:rFonts w:ascii="Arial" w:eastAsia="Times New Roman" w:hAnsi="Arial" w:cs="Arial"/>
                <w:color w:val="000000"/>
                <w:sz w:val="21"/>
                <w:szCs w:val="21"/>
                <w:highlight w:val="yellow"/>
                <w:lang w:eastAsia="cs-CZ"/>
              </w:rPr>
            </w:pPr>
          </w:p>
        </w:tc>
      </w:tr>
      <w:tr w14:paraId="076998A0" w14:textId="77777777" w:rsidTr="00164F2B">
        <w:tblPrEx>
          <w:tblW w:w="0" w:type="auto"/>
          <w:tblInd w:w="-10" w:type="dxa"/>
          <w:tblCellMar>
            <w:left w:w="70" w:type="dxa"/>
            <w:right w:w="70" w:type="dxa"/>
          </w:tblCellMar>
          <w:tblLook w:val="04A0"/>
        </w:tblPrEx>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737BE" w:rsidRPr="003737BE" w:rsidP="003737BE" w14:paraId="74B87701" w14:textId="77777777">
            <w:pPr>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Nápojové kelímky</w:t>
            </w:r>
            <w:r w:rsidRPr="003737BE">
              <w:rPr>
                <w:rFonts w:ascii="Arial" w:eastAsia="Calibri" w:hAnsi="Arial" w:cs="Arial"/>
                <w:sz w:val="21"/>
                <w:szCs w:val="21"/>
              </w:rPr>
              <w:t>* vyrobené částečně z plastu</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3737BE" w:rsidRPr="003737BE" w:rsidP="003737BE" w14:paraId="63BA476A" w14:textId="77777777">
            <w:pPr>
              <w:rPr>
                <w:rFonts w:ascii="Arial" w:eastAsia="Times New Roman" w:hAnsi="Arial" w:cs="Arial"/>
                <w:color w:val="000000"/>
                <w:sz w:val="21"/>
                <w:szCs w:val="21"/>
                <w:lang w:eastAsia="cs-CZ"/>
              </w:rPr>
            </w:pPr>
          </w:p>
        </w:tc>
        <w:tc>
          <w:tcPr>
            <w:tcW w:w="0" w:type="auto"/>
            <w:tcBorders>
              <w:top w:val="single" w:sz="4" w:space="0" w:color="auto"/>
              <w:left w:val="nil"/>
              <w:bottom w:val="single" w:sz="4" w:space="0" w:color="auto"/>
              <w:right w:val="single" w:sz="4" w:space="0" w:color="auto"/>
            </w:tcBorders>
          </w:tcPr>
          <w:p w:rsidR="003737BE" w:rsidRPr="003737BE" w:rsidP="003737BE" w14:paraId="7C5296A1" w14:textId="77777777">
            <w:pPr>
              <w:rPr>
                <w:rFonts w:ascii="Arial" w:eastAsia="Times New Roman" w:hAnsi="Arial" w:cs="Arial"/>
                <w:color w:val="000000"/>
                <w:sz w:val="21"/>
                <w:szCs w:val="21"/>
                <w:lang w:eastAsia="cs-CZ"/>
              </w:rPr>
            </w:pPr>
          </w:p>
        </w:tc>
      </w:tr>
      <w:tr w14:paraId="60C24F75" w14:textId="77777777" w:rsidTr="00164F2B">
        <w:tblPrEx>
          <w:tblW w:w="0" w:type="auto"/>
          <w:tblInd w:w="-10" w:type="dxa"/>
          <w:tblCellMar>
            <w:left w:w="70" w:type="dxa"/>
            <w:right w:w="70" w:type="dxa"/>
          </w:tblCellMar>
          <w:tblLook w:val="04A0"/>
        </w:tblPrEx>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737BE" w:rsidRPr="003737BE" w:rsidP="003737BE" w14:paraId="7910E898" w14:textId="77777777">
            <w:pPr>
              <w:rPr>
                <w:rFonts w:ascii="Arial" w:eastAsia="Times New Roman" w:hAnsi="Arial" w:cs="Arial"/>
                <w:color w:val="000000"/>
                <w:sz w:val="21"/>
                <w:szCs w:val="21"/>
                <w:lang w:eastAsia="cs-CZ"/>
              </w:rPr>
            </w:pPr>
            <w:r w:rsidRPr="003737BE">
              <w:rPr>
                <w:rFonts w:ascii="Arial" w:eastAsia="Times New Roman" w:hAnsi="Arial" w:cs="Arial"/>
                <w:color w:val="000000"/>
                <w:sz w:val="21"/>
                <w:szCs w:val="21"/>
                <w:lang w:eastAsia="cs-CZ"/>
              </w:rPr>
              <w:t>Nádoby na potraviny</w:t>
            </w:r>
            <w:r w:rsidRPr="003737BE">
              <w:rPr>
                <w:rFonts w:ascii="Arial" w:eastAsia="Calibri" w:hAnsi="Arial" w:cs="Arial"/>
                <w:sz w:val="21"/>
                <w:szCs w:val="21"/>
              </w:rPr>
              <w:t>** vyrobené částečně z plastu</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3737BE" w:rsidRPr="003737BE" w:rsidP="003737BE" w14:paraId="18B81172" w14:textId="77777777">
            <w:pPr>
              <w:rPr>
                <w:rFonts w:ascii="Arial" w:eastAsia="Times New Roman" w:hAnsi="Arial" w:cs="Arial"/>
                <w:color w:val="000000"/>
                <w:sz w:val="21"/>
                <w:szCs w:val="21"/>
                <w:lang w:eastAsia="cs-CZ"/>
              </w:rPr>
            </w:pPr>
          </w:p>
        </w:tc>
        <w:tc>
          <w:tcPr>
            <w:tcW w:w="0" w:type="auto"/>
            <w:tcBorders>
              <w:top w:val="single" w:sz="4" w:space="0" w:color="auto"/>
              <w:left w:val="nil"/>
              <w:bottom w:val="single" w:sz="4" w:space="0" w:color="auto"/>
              <w:right w:val="single" w:sz="4" w:space="0" w:color="auto"/>
            </w:tcBorders>
          </w:tcPr>
          <w:p w:rsidR="003737BE" w:rsidRPr="003737BE" w:rsidP="003737BE" w14:paraId="68821090" w14:textId="77777777">
            <w:pPr>
              <w:rPr>
                <w:rFonts w:ascii="Arial" w:eastAsia="Times New Roman" w:hAnsi="Arial" w:cs="Arial"/>
                <w:color w:val="000000"/>
                <w:sz w:val="21"/>
                <w:szCs w:val="21"/>
                <w:lang w:eastAsia="cs-CZ"/>
              </w:rPr>
            </w:pPr>
          </w:p>
        </w:tc>
      </w:tr>
    </w:tbl>
    <w:p w:rsidR="00A064E9" w:rsidP="003737BE" w14:paraId="520D2443" w14:textId="77777777">
      <w:pPr>
        <w:spacing w:after="0" w:line="240" w:lineRule="auto"/>
        <w:rPr>
          <w:rFonts w:ascii="Arial" w:eastAsia="Calibri" w:hAnsi="Arial" w:cs="Arial"/>
          <w:sz w:val="20"/>
        </w:rPr>
      </w:pPr>
    </w:p>
    <w:p w:rsidR="00E3146A" w:rsidP="003737BE" w14:paraId="470DB2C0" w14:textId="7E8BBE36">
      <w:pPr>
        <w:spacing w:after="0" w:line="240" w:lineRule="auto"/>
        <w:rPr>
          <w:rFonts w:ascii="Arial" w:eastAsia="Calibri" w:hAnsi="Arial" w:cs="Arial"/>
          <w:sz w:val="20"/>
        </w:rPr>
      </w:pPr>
      <w:r w:rsidRPr="003737BE">
        <w:rPr>
          <w:rFonts w:ascii="Arial" w:eastAsia="Calibri" w:hAnsi="Arial" w:cs="Arial"/>
          <w:sz w:val="20"/>
        </w:rPr>
        <w:t>*Nápojové kelímky podle bodu 1 části D přílohy č. 4 k</w:t>
      </w:r>
      <w:r>
        <w:rPr>
          <w:rFonts w:ascii="Arial" w:eastAsia="Calibri" w:hAnsi="Arial" w:cs="Arial"/>
          <w:sz w:val="20"/>
        </w:rPr>
        <w:t> </w:t>
      </w:r>
      <w:r w:rsidRPr="003737BE">
        <w:rPr>
          <w:rFonts w:ascii="Arial" w:eastAsia="Calibri" w:hAnsi="Arial" w:cs="Arial"/>
          <w:sz w:val="20"/>
        </w:rPr>
        <w:t>zákonu</w:t>
      </w:r>
    </w:p>
    <w:p w:rsidR="00A22213" w:rsidP="003737BE" w14:paraId="393EFB16" w14:textId="3224CBCC">
      <w:pPr>
        <w:spacing w:after="0" w:line="240" w:lineRule="auto"/>
        <w:rPr>
          <w:rFonts w:ascii="Arial" w:eastAsia="Calibri" w:hAnsi="Arial" w:cs="Arial"/>
          <w:sz w:val="20"/>
        </w:rPr>
        <w:sectPr w:rsidSect="00FD49E1">
          <w:headerReference w:type="default" r:id="rId5"/>
          <w:footerReference w:type="default" r:id="rId6"/>
          <w:headerReference w:type="first" r:id="rId7"/>
          <w:footerReference w:type="first" r:id="rId8"/>
          <w:pgSz w:w="11906" w:h="16838"/>
          <w:pgMar w:top="1701" w:right="1417" w:bottom="1417" w:left="1417" w:header="708" w:footer="708" w:gutter="0"/>
          <w:cols w:space="708"/>
          <w:titlePg/>
          <w:docGrid w:linePitch="360"/>
        </w:sectPr>
      </w:pPr>
      <w:r w:rsidRPr="003737BE">
        <w:rPr>
          <w:rFonts w:ascii="Arial" w:eastAsia="Calibri" w:hAnsi="Arial" w:cs="Arial"/>
          <w:sz w:val="20"/>
        </w:rPr>
        <w:t>**Nádoby na potraviny podle bodu 2 části D přílohy č. 4 k zákonu</w:t>
      </w:r>
    </w:p>
    <w:p w:rsidR="003737BE" w:rsidRPr="003737BE" w:rsidP="003737BE" w14:paraId="109C8281" w14:textId="77777777">
      <w:pPr>
        <w:spacing w:after="0" w:line="240" w:lineRule="auto"/>
        <w:rPr>
          <w:rFonts w:ascii="Arial" w:eastAsia="Calibri" w:hAnsi="Arial" w:cs="Arial"/>
          <w:b/>
        </w:rPr>
      </w:pPr>
      <w:r w:rsidRPr="003737BE">
        <w:rPr>
          <w:rFonts w:ascii="Arial" w:eastAsia="Calibri" w:hAnsi="Arial" w:cs="Arial"/>
          <w:b/>
        </w:rPr>
        <w:t>Tabulka č. 10 – výkaz autorizované společnosti o sběrných místech podle § 23 odst. 1 písm. e) zákona v případě spolupráce autorizované společnosti s obcemi</w:t>
      </w:r>
    </w:p>
    <w:p w:rsidR="003737BE" w:rsidRPr="003737BE" w:rsidP="003737BE" w14:paraId="5F4744BC" w14:textId="77777777">
      <w:pPr>
        <w:spacing w:after="0" w:line="240" w:lineRule="auto"/>
        <w:rPr>
          <w:rFonts w:ascii="Arial" w:eastAsia="Calibri" w:hAnsi="Arial" w:cs="Arial"/>
          <w:b/>
        </w:rPr>
      </w:pPr>
    </w:p>
    <w:tbl>
      <w:tblPr>
        <w:tblW w:w="5000" w:type="pct"/>
        <w:tblCellMar>
          <w:left w:w="70" w:type="dxa"/>
          <w:right w:w="70" w:type="dxa"/>
        </w:tblCellMar>
        <w:tblLook w:val="04A0"/>
      </w:tblPr>
      <w:tblGrid>
        <w:gridCol w:w="641"/>
        <w:gridCol w:w="496"/>
        <w:gridCol w:w="1030"/>
        <w:gridCol w:w="1975"/>
        <w:gridCol w:w="2037"/>
        <w:gridCol w:w="1360"/>
        <w:gridCol w:w="1023"/>
        <w:gridCol w:w="641"/>
        <w:gridCol w:w="619"/>
        <w:gridCol w:w="563"/>
        <w:gridCol w:w="885"/>
        <w:gridCol w:w="630"/>
        <w:gridCol w:w="1041"/>
        <w:gridCol w:w="1043"/>
      </w:tblGrid>
      <w:tr w14:paraId="0FE935B8" w14:textId="77777777" w:rsidTr="00164F2B">
        <w:tblPrEx>
          <w:tblW w:w="5000" w:type="pct"/>
          <w:tblCellMar>
            <w:left w:w="70" w:type="dxa"/>
            <w:right w:w="70" w:type="dxa"/>
          </w:tblCellMar>
          <w:tblLook w:val="04A0"/>
        </w:tblPrEx>
        <w:trPr>
          <w:trHeight w:val="1425"/>
        </w:trPr>
        <w:tc>
          <w:tcPr>
            <w:tcW w:w="2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37BE" w:rsidRPr="003737BE" w:rsidP="003737BE" w14:paraId="4C24D123" w14:textId="77777777">
            <w:pPr>
              <w:widowControl w:val="0"/>
              <w:autoSpaceDE w:val="0"/>
              <w:autoSpaceDN w:val="0"/>
              <w:adjustRightInd w:val="0"/>
              <w:spacing w:after="0" w:line="240" w:lineRule="auto"/>
              <w:jc w:val="center"/>
              <w:rPr>
                <w:rFonts w:ascii="Arial" w:eastAsia="Calibri" w:hAnsi="Arial" w:cs="Arial"/>
                <w:b/>
                <w:bCs/>
                <w:sz w:val="20"/>
                <w:szCs w:val="24"/>
              </w:rPr>
            </w:pPr>
            <w:r w:rsidRPr="003737BE">
              <w:rPr>
                <w:rFonts w:ascii="Arial" w:eastAsia="Calibri" w:hAnsi="Arial" w:cs="Arial"/>
                <w:b/>
                <w:bCs/>
                <w:sz w:val="20"/>
                <w:szCs w:val="24"/>
              </w:rPr>
              <w:t>Obec</w:t>
            </w:r>
          </w:p>
        </w:tc>
        <w:tc>
          <w:tcPr>
            <w:tcW w:w="16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37BE" w:rsidRPr="003737BE" w:rsidP="003737BE" w14:paraId="3B781AAF" w14:textId="77777777">
            <w:pPr>
              <w:widowControl w:val="0"/>
              <w:autoSpaceDE w:val="0"/>
              <w:autoSpaceDN w:val="0"/>
              <w:adjustRightInd w:val="0"/>
              <w:spacing w:after="0" w:line="240" w:lineRule="auto"/>
              <w:jc w:val="center"/>
              <w:rPr>
                <w:rFonts w:ascii="Arial" w:eastAsia="Calibri" w:hAnsi="Arial" w:cs="Arial"/>
                <w:b/>
                <w:bCs/>
                <w:sz w:val="20"/>
                <w:szCs w:val="24"/>
              </w:rPr>
            </w:pPr>
            <w:r w:rsidRPr="003737BE">
              <w:rPr>
                <w:rFonts w:ascii="Arial" w:eastAsia="Calibri" w:hAnsi="Arial" w:cs="Arial"/>
                <w:b/>
                <w:bCs/>
                <w:sz w:val="20"/>
                <w:szCs w:val="24"/>
              </w:rPr>
              <w:t>IČO</w:t>
            </w:r>
          </w:p>
        </w:tc>
        <w:tc>
          <w:tcPr>
            <w:tcW w:w="38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37BE" w:rsidRPr="003737BE" w:rsidP="003737BE" w14:paraId="09A485CB" w14:textId="77777777">
            <w:pPr>
              <w:widowControl w:val="0"/>
              <w:autoSpaceDE w:val="0"/>
              <w:autoSpaceDN w:val="0"/>
              <w:adjustRightInd w:val="0"/>
              <w:spacing w:after="0" w:line="240" w:lineRule="auto"/>
              <w:jc w:val="center"/>
              <w:rPr>
                <w:rFonts w:ascii="Arial" w:eastAsia="Calibri" w:hAnsi="Arial" w:cs="Arial"/>
                <w:b/>
                <w:bCs/>
                <w:sz w:val="20"/>
                <w:szCs w:val="24"/>
              </w:rPr>
            </w:pPr>
            <w:r w:rsidRPr="003737BE">
              <w:rPr>
                <w:rFonts w:ascii="Arial" w:eastAsia="Calibri" w:hAnsi="Arial" w:cs="Arial"/>
                <w:b/>
                <w:bCs/>
                <w:sz w:val="20"/>
                <w:szCs w:val="24"/>
              </w:rPr>
              <w:t>Počet sběrných míst</w:t>
            </w:r>
          </w:p>
        </w:tc>
        <w:tc>
          <w:tcPr>
            <w:tcW w:w="72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37BE" w:rsidRPr="003737BE" w:rsidP="003737BE" w14:paraId="07AD6489" w14:textId="77777777">
            <w:pPr>
              <w:widowControl w:val="0"/>
              <w:autoSpaceDE w:val="0"/>
              <w:autoSpaceDN w:val="0"/>
              <w:adjustRightInd w:val="0"/>
              <w:spacing w:after="0" w:line="240" w:lineRule="auto"/>
              <w:jc w:val="center"/>
              <w:rPr>
                <w:rFonts w:ascii="Arial" w:eastAsia="Calibri" w:hAnsi="Arial" w:cs="Arial"/>
                <w:b/>
                <w:bCs/>
                <w:sz w:val="20"/>
                <w:szCs w:val="24"/>
              </w:rPr>
            </w:pPr>
            <w:r w:rsidRPr="003737BE">
              <w:rPr>
                <w:rFonts w:ascii="Arial" w:eastAsia="Calibri" w:hAnsi="Arial" w:cs="Arial"/>
                <w:b/>
                <w:bCs/>
                <w:sz w:val="20"/>
                <w:szCs w:val="24"/>
              </w:rPr>
              <w:t>Podíl sběru obalů prostřednictvím veřejné sběrné sítě (%)</w:t>
            </w:r>
          </w:p>
        </w:tc>
        <w:tc>
          <w:tcPr>
            <w:tcW w:w="74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37BE" w:rsidRPr="003737BE" w:rsidP="003737BE" w14:paraId="21F6A08E" w14:textId="77777777">
            <w:pPr>
              <w:widowControl w:val="0"/>
              <w:autoSpaceDE w:val="0"/>
              <w:autoSpaceDN w:val="0"/>
              <w:adjustRightInd w:val="0"/>
              <w:spacing w:after="0" w:line="240" w:lineRule="auto"/>
              <w:jc w:val="center"/>
              <w:rPr>
                <w:rFonts w:ascii="Arial" w:eastAsia="Calibri" w:hAnsi="Arial" w:cs="Arial"/>
                <w:b/>
                <w:bCs/>
                <w:sz w:val="20"/>
                <w:szCs w:val="24"/>
              </w:rPr>
            </w:pPr>
            <w:r w:rsidRPr="003737BE">
              <w:rPr>
                <w:rFonts w:ascii="Arial" w:eastAsia="Calibri" w:hAnsi="Arial" w:cs="Arial"/>
                <w:b/>
                <w:bCs/>
                <w:sz w:val="20"/>
                <w:szCs w:val="24"/>
              </w:rPr>
              <w:t>Podíl sběru obalů prostřednictvím individuální sběrné sítě (%)</w:t>
            </w:r>
          </w:p>
        </w:tc>
        <w:tc>
          <w:tcPr>
            <w:tcW w:w="50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37BE" w:rsidRPr="003737BE" w:rsidP="003737BE" w14:paraId="0D7A37B0" w14:textId="77777777">
            <w:pPr>
              <w:widowControl w:val="0"/>
              <w:autoSpaceDE w:val="0"/>
              <w:autoSpaceDN w:val="0"/>
              <w:adjustRightInd w:val="0"/>
              <w:spacing w:after="0" w:line="240" w:lineRule="auto"/>
              <w:jc w:val="center"/>
              <w:rPr>
                <w:rFonts w:ascii="Arial" w:eastAsia="Calibri" w:hAnsi="Arial" w:cs="Arial"/>
                <w:b/>
                <w:bCs/>
                <w:sz w:val="20"/>
                <w:szCs w:val="24"/>
              </w:rPr>
            </w:pPr>
            <w:r w:rsidRPr="003737BE">
              <w:rPr>
                <w:rFonts w:ascii="Arial" w:eastAsia="Calibri" w:hAnsi="Arial" w:cs="Arial"/>
                <w:b/>
                <w:bCs/>
                <w:sz w:val="20"/>
                <w:szCs w:val="24"/>
              </w:rPr>
              <w:t>Podíl sběru obalů ostatními způsoby sběru (%)</w:t>
            </w:r>
          </w:p>
        </w:tc>
        <w:tc>
          <w:tcPr>
            <w:tcW w:w="38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37BE" w:rsidRPr="003737BE" w:rsidP="003737BE" w14:paraId="24B71515" w14:textId="77777777">
            <w:pPr>
              <w:widowControl w:val="0"/>
              <w:autoSpaceDE w:val="0"/>
              <w:autoSpaceDN w:val="0"/>
              <w:adjustRightInd w:val="0"/>
              <w:spacing w:after="0" w:line="240" w:lineRule="auto"/>
              <w:jc w:val="center"/>
              <w:rPr>
                <w:rFonts w:ascii="Arial" w:eastAsia="Calibri" w:hAnsi="Arial" w:cs="Arial"/>
                <w:b/>
                <w:bCs/>
                <w:sz w:val="20"/>
                <w:szCs w:val="24"/>
              </w:rPr>
            </w:pPr>
            <w:r w:rsidRPr="003737BE">
              <w:rPr>
                <w:rFonts w:ascii="Arial" w:eastAsia="Calibri" w:hAnsi="Arial" w:cs="Arial"/>
                <w:b/>
                <w:bCs/>
                <w:sz w:val="20"/>
                <w:szCs w:val="24"/>
              </w:rPr>
              <w:t>Celkový počet nádob v obci</w:t>
            </w:r>
          </w:p>
        </w:tc>
        <w:tc>
          <w:tcPr>
            <w:tcW w:w="1459" w:type="pct"/>
            <w:gridSpan w:val="6"/>
            <w:tcBorders>
              <w:top w:val="single" w:sz="8" w:space="0" w:color="auto"/>
              <w:left w:val="nil"/>
              <w:bottom w:val="single" w:sz="8" w:space="0" w:color="auto"/>
              <w:right w:val="single" w:sz="8" w:space="0" w:color="000000"/>
            </w:tcBorders>
            <w:shd w:val="clear" w:color="auto" w:fill="auto"/>
            <w:vAlign w:val="center"/>
            <w:hideMark/>
          </w:tcPr>
          <w:p w:rsidR="003737BE" w:rsidRPr="003737BE" w:rsidP="003737BE" w14:paraId="1EB09EAC" w14:textId="77777777">
            <w:pPr>
              <w:widowControl w:val="0"/>
              <w:autoSpaceDE w:val="0"/>
              <w:autoSpaceDN w:val="0"/>
              <w:adjustRightInd w:val="0"/>
              <w:spacing w:after="0" w:line="240" w:lineRule="auto"/>
              <w:jc w:val="center"/>
              <w:rPr>
                <w:rFonts w:ascii="Arial" w:eastAsia="Calibri" w:hAnsi="Arial" w:cs="Arial"/>
                <w:b/>
                <w:bCs/>
                <w:sz w:val="20"/>
                <w:szCs w:val="24"/>
              </w:rPr>
            </w:pPr>
            <w:r w:rsidRPr="003737BE">
              <w:rPr>
                <w:rFonts w:ascii="Arial" w:eastAsia="Calibri" w:hAnsi="Arial" w:cs="Arial"/>
                <w:b/>
                <w:bCs/>
                <w:sz w:val="20"/>
                <w:szCs w:val="24"/>
              </w:rPr>
              <w:t>Počet nádob určených k odkládání jednotlivých komodit</w:t>
            </w:r>
          </w:p>
        </w:tc>
        <w:tc>
          <w:tcPr>
            <w:tcW w:w="41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37BE" w:rsidRPr="003737BE" w:rsidP="003737BE" w14:paraId="78C3F05E" w14:textId="77777777">
            <w:pPr>
              <w:widowControl w:val="0"/>
              <w:autoSpaceDE w:val="0"/>
              <w:autoSpaceDN w:val="0"/>
              <w:adjustRightInd w:val="0"/>
              <w:spacing w:after="0" w:line="240" w:lineRule="auto"/>
              <w:jc w:val="center"/>
              <w:rPr>
                <w:rFonts w:ascii="Arial" w:eastAsia="Calibri" w:hAnsi="Arial" w:cs="Arial"/>
                <w:b/>
                <w:bCs/>
                <w:sz w:val="20"/>
                <w:szCs w:val="24"/>
              </w:rPr>
            </w:pPr>
            <w:r w:rsidRPr="003737BE">
              <w:rPr>
                <w:rFonts w:ascii="Arial" w:eastAsia="Calibri" w:hAnsi="Arial" w:cs="Arial"/>
                <w:b/>
                <w:bCs/>
                <w:sz w:val="20"/>
                <w:szCs w:val="24"/>
              </w:rPr>
              <w:t>Počet sběrných automatů</w:t>
            </w:r>
          </w:p>
        </w:tc>
      </w:tr>
      <w:tr w14:paraId="69B27411" w14:textId="77777777" w:rsidTr="00164F2B">
        <w:tblPrEx>
          <w:tblW w:w="5000" w:type="pct"/>
          <w:tblCellMar>
            <w:left w:w="70" w:type="dxa"/>
            <w:right w:w="70" w:type="dxa"/>
          </w:tblCellMar>
          <w:tblLook w:val="04A0"/>
        </w:tblPrEx>
        <w:trPr>
          <w:trHeight w:val="495"/>
        </w:trPr>
        <w:tc>
          <w:tcPr>
            <w:tcW w:w="209" w:type="pct"/>
            <w:vMerge/>
            <w:tcBorders>
              <w:top w:val="single" w:sz="8" w:space="0" w:color="auto"/>
              <w:left w:val="single" w:sz="8" w:space="0" w:color="auto"/>
              <w:bottom w:val="single" w:sz="8" w:space="0" w:color="000000"/>
              <w:right w:val="single" w:sz="8" w:space="0" w:color="auto"/>
            </w:tcBorders>
            <w:vAlign w:val="center"/>
            <w:hideMark/>
          </w:tcPr>
          <w:p w:rsidR="003737BE" w:rsidRPr="003737BE" w:rsidP="003737BE" w14:paraId="00BE9928" w14:textId="77777777">
            <w:pPr>
              <w:widowControl w:val="0"/>
              <w:autoSpaceDE w:val="0"/>
              <w:autoSpaceDN w:val="0"/>
              <w:adjustRightInd w:val="0"/>
              <w:spacing w:after="0" w:line="240" w:lineRule="auto"/>
              <w:jc w:val="center"/>
              <w:rPr>
                <w:rFonts w:ascii="Arial" w:eastAsia="Calibri" w:hAnsi="Arial" w:cs="Arial"/>
                <w:b/>
                <w:bCs/>
                <w:sz w:val="20"/>
                <w:szCs w:val="24"/>
              </w:rPr>
            </w:pPr>
          </w:p>
        </w:tc>
        <w:tc>
          <w:tcPr>
            <w:tcW w:w="162" w:type="pct"/>
            <w:vMerge/>
            <w:tcBorders>
              <w:top w:val="single" w:sz="8" w:space="0" w:color="auto"/>
              <w:left w:val="single" w:sz="8" w:space="0" w:color="auto"/>
              <w:bottom w:val="single" w:sz="8" w:space="0" w:color="000000"/>
              <w:right w:val="single" w:sz="8" w:space="0" w:color="auto"/>
            </w:tcBorders>
            <w:vAlign w:val="center"/>
            <w:hideMark/>
          </w:tcPr>
          <w:p w:rsidR="003737BE" w:rsidRPr="003737BE" w:rsidP="003737BE" w14:paraId="2B0647AF" w14:textId="77777777">
            <w:pPr>
              <w:widowControl w:val="0"/>
              <w:autoSpaceDE w:val="0"/>
              <w:autoSpaceDN w:val="0"/>
              <w:adjustRightInd w:val="0"/>
              <w:spacing w:after="0" w:line="240" w:lineRule="auto"/>
              <w:jc w:val="center"/>
              <w:rPr>
                <w:rFonts w:ascii="Arial" w:eastAsia="Calibri" w:hAnsi="Arial" w:cs="Arial"/>
                <w:b/>
                <w:bCs/>
                <w:sz w:val="20"/>
                <w:szCs w:val="24"/>
              </w:rPr>
            </w:pPr>
          </w:p>
        </w:tc>
        <w:tc>
          <w:tcPr>
            <w:tcW w:w="387" w:type="pct"/>
            <w:vMerge/>
            <w:tcBorders>
              <w:top w:val="single" w:sz="8" w:space="0" w:color="auto"/>
              <w:left w:val="single" w:sz="8" w:space="0" w:color="auto"/>
              <w:bottom w:val="single" w:sz="8" w:space="0" w:color="000000"/>
              <w:right w:val="single" w:sz="8" w:space="0" w:color="auto"/>
            </w:tcBorders>
            <w:vAlign w:val="center"/>
            <w:hideMark/>
          </w:tcPr>
          <w:p w:rsidR="003737BE" w:rsidRPr="003737BE" w:rsidP="003737BE" w14:paraId="2AF8C83D" w14:textId="77777777">
            <w:pPr>
              <w:widowControl w:val="0"/>
              <w:autoSpaceDE w:val="0"/>
              <w:autoSpaceDN w:val="0"/>
              <w:adjustRightInd w:val="0"/>
              <w:spacing w:after="0" w:line="240" w:lineRule="auto"/>
              <w:jc w:val="center"/>
              <w:rPr>
                <w:rFonts w:ascii="Arial" w:eastAsia="Calibri" w:hAnsi="Arial" w:cs="Arial"/>
                <w:b/>
                <w:bCs/>
                <w:sz w:val="20"/>
                <w:szCs w:val="24"/>
              </w:rPr>
            </w:pPr>
          </w:p>
        </w:tc>
        <w:tc>
          <w:tcPr>
            <w:tcW w:w="729" w:type="pct"/>
            <w:vMerge/>
            <w:tcBorders>
              <w:top w:val="single" w:sz="8" w:space="0" w:color="auto"/>
              <w:left w:val="single" w:sz="8" w:space="0" w:color="auto"/>
              <w:bottom w:val="single" w:sz="8" w:space="0" w:color="000000"/>
              <w:right w:val="single" w:sz="8" w:space="0" w:color="auto"/>
            </w:tcBorders>
            <w:vAlign w:val="center"/>
            <w:hideMark/>
          </w:tcPr>
          <w:p w:rsidR="003737BE" w:rsidRPr="003737BE" w:rsidP="003737BE" w14:paraId="25268BF7" w14:textId="77777777">
            <w:pPr>
              <w:widowControl w:val="0"/>
              <w:autoSpaceDE w:val="0"/>
              <w:autoSpaceDN w:val="0"/>
              <w:adjustRightInd w:val="0"/>
              <w:spacing w:after="0" w:line="240" w:lineRule="auto"/>
              <w:jc w:val="center"/>
              <w:rPr>
                <w:rFonts w:ascii="Arial" w:eastAsia="Calibri" w:hAnsi="Arial" w:cs="Arial"/>
                <w:b/>
                <w:bCs/>
                <w:sz w:val="20"/>
                <w:szCs w:val="24"/>
              </w:rPr>
            </w:pPr>
          </w:p>
        </w:tc>
        <w:tc>
          <w:tcPr>
            <w:tcW w:w="749" w:type="pct"/>
            <w:vMerge/>
            <w:tcBorders>
              <w:top w:val="single" w:sz="8" w:space="0" w:color="auto"/>
              <w:left w:val="single" w:sz="8" w:space="0" w:color="auto"/>
              <w:bottom w:val="single" w:sz="8" w:space="0" w:color="000000"/>
              <w:right w:val="single" w:sz="8" w:space="0" w:color="auto"/>
            </w:tcBorders>
            <w:vAlign w:val="center"/>
            <w:hideMark/>
          </w:tcPr>
          <w:p w:rsidR="003737BE" w:rsidRPr="003737BE" w:rsidP="003737BE" w14:paraId="52D43C9D" w14:textId="77777777">
            <w:pPr>
              <w:widowControl w:val="0"/>
              <w:autoSpaceDE w:val="0"/>
              <w:autoSpaceDN w:val="0"/>
              <w:adjustRightInd w:val="0"/>
              <w:spacing w:after="0" w:line="240" w:lineRule="auto"/>
              <w:jc w:val="center"/>
              <w:rPr>
                <w:rFonts w:ascii="Arial" w:eastAsia="Calibri" w:hAnsi="Arial" w:cs="Arial"/>
                <w:b/>
                <w:bCs/>
                <w:sz w:val="20"/>
                <w:szCs w:val="24"/>
              </w:rPr>
            </w:pPr>
          </w:p>
        </w:tc>
        <w:tc>
          <w:tcPr>
            <w:tcW w:w="507" w:type="pct"/>
            <w:vMerge/>
            <w:tcBorders>
              <w:top w:val="single" w:sz="8" w:space="0" w:color="auto"/>
              <w:left w:val="single" w:sz="8" w:space="0" w:color="auto"/>
              <w:bottom w:val="single" w:sz="8" w:space="0" w:color="000000"/>
              <w:right w:val="single" w:sz="8" w:space="0" w:color="auto"/>
            </w:tcBorders>
            <w:vAlign w:val="center"/>
            <w:hideMark/>
          </w:tcPr>
          <w:p w:rsidR="003737BE" w:rsidRPr="003737BE" w:rsidP="003737BE" w14:paraId="332625DF" w14:textId="77777777">
            <w:pPr>
              <w:widowControl w:val="0"/>
              <w:autoSpaceDE w:val="0"/>
              <w:autoSpaceDN w:val="0"/>
              <w:adjustRightInd w:val="0"/>
              <w:spacing w:after="0" w:line="240" w:lineRule="auto"/>
              <w:jc w:val="center"/>
              <w:rPr>
                <w:rFonts w:ascii="Arial" w:eastAsia="Calibri" w:hAnsi="Arial" w:cs="Arial"/>
                <w:b/>
                <w:bCs/>
                <w:sz w:val="20"/>
                <w:szCs w:val="24"/>
              </w:rPr>
            </w:pPr>
          </w:p>
        </w:tc>
        <w:tc>
          <w:tcPr>
            <w:tcW w:w="386" w:type="pct"/>
            <w:vMerge/>
            <w:tcBorders>
              <w:top w:val="single" w:sz="8" w:space="0" w:color="auto"/>
              <w:left w:val="single" w:sz="8" w:space="0" w:color="auto"/>
              <w:bottom w:val="single" w:sz="8" w:space="0" w:color="000000"/>
              <w:right w:val="single" w:sz="8" w:space="0" w:color="auto"/>
            </w:tcBorders>
            <w:vAlign w:val="center"/>
            <w:hideMark/>
          </w:tcPr>
          <w:p w:rsidR="003737BE" w:rsidRPr="003737BE" w:rsidP="003737BE" w14:paraId="59879B1A" w14:textId="77777777">
            <w:pPr>
              <w:widowControl w:val="0"/>
              <w:autoSpaceDE w:val="0"/>
              <w:autoSpaceDN w:val="0"/>
              <w:adjustRightInd w:val="0"/>
              <w:spacing w:after="0" w:line="240" w:lineRule="auto"/>
              <w:jc w:val="center"/>
              <w:rPr>
                <w:rFonts w:ascii="Arial" w:eastAsia="Calibri" w:hAnsi="Arial" w:cs="Arial"/>
                <w:b/>
                <w:bCs/>
                <w:sz w:val="20"/>
                <w:szCs w:val="24"/>
              </w:rPr>
            </w:pPr>
          </w:p>
        </w:tc>
        <w:tc>
          <w:tcPr>
            <w:tcW w:w="208" w:type="pct"/>
            <w:tcBorders>
              <w:top w:val="nil"/>
              <w:left w:val="nil"/>
              <w:bottom w:val="single" w:sz="8" w:space="0" w:color="auto"/>
              <w:right w:val="single" w:sz="8" w:space="0" w:color="auto"/>
            </w:tcBorders>
            <w:shd w:val="clear" w:color="auto" w:fill="auto"/>
            <w:vAlign w:val="center"/>
            <w:hideMark/>
          </w:tcPr>
          <w:p w:rsidR="003737BE" w:rsidRPr="003737BE" w:rsidP="003737BE" w14:paraId="42560C09" w14:textId="77777777">
            <w:pPr>
              <w:widowControl w:val="0"/>
              <w:autoSpaceDE w:val="0"/>
              <w:autoSpaceDN w:val="0"/>
              <w:adjustRightInd w:val="0"/>
              <w:spacing w:after="0" w:line="240" w:lineRule="auto"/>
              <w:jc w:val="center"/>
              <w:rPr>
                <w:rFonts w:ascii="Arial" w:eastAsia="Calibri" w:hAnsi="Arial" w:cs="Arial"/>
                <w:b/>
                <w:bCs/>
                <w:sz w:val="20"/>
                <w:szCs w:val="24"/>
              </w:rPr>
            </w:pPr>
            <w:r w:rsidRPr="003737BE">
              <w:rPr>
                <w:rFonts w:ascii="Arial" w:eastAsia="Calibri" w:hAnsi="Arial" w:cs="Arial"/>
                <w:b/>
                <w:bCs/>
                <w:sz w:val="20"/>
                <w:szCs w:val="24"/>
              </w:rPr>
              <w:t>Papír</w:t>
            </w:r>
          </w:p>
        </w:tc>
        <w:tc>
          <w:tcPr>
            <w:tcW w:w="201" w:type="pct"/>
            <w:tcBorders>
              <w:top w:val="nil"/>
              <w:left w:val="nil"/>
              <w:bottom w:val="single" w:sz="8" w:space="0" w:color="auto"/>
              <w:right w:val="single" w:sz="8" w:space="0" w:color="auto"/>
            </w:tcBorders>
            <w:shd w:val="clear" w:color="auto" w:fill="auto"/>
            <w:vAlign w:val="center"/>
            <w:hideMark/>
          </w:tcPr>
          <w:p w:rsidR="003737BE" w:rsidRPr="003737BE" w:rsidP="003737BE" w14:paraId="7A189C11" w14:textId="77777777">
            <w:pPr>
              <w:widowControl w:val="0"/>
              <w:autoSpaceDE w:val="0"/>
              <w:autoSpaceDN w:val="0"/>
              <w:adjustRightInd w:val="0"/>
              <w:spacing w:after="0" w:line="240" w:lineRule="auto"/>
              <w:jc w:val="center"/>
              <w:rPr>
                <w:rFonts w:ascii="Arial" w:eastAsia="Calibri" w:hAnsi="Arial" w:cs="Arial"/>
                <w:b/>
                <w:bCs/>
                <w:sz w:val="20"/>
                <w:szCs w:val="24"/>
              </w:rPr>
            </w:pPr>
            <w:r w:rsidRPr="003737BE">
              <w:rPr>
                <w:rFonts w:ascii="Arial" w:eastAsia="Calibri" w:hAnsi="Arial" w:cs="Arial"/>
                <w:b/>
                <w:bCs/>
                <w:sz w:val="20"/>
                <w:szCs w:val="24"/>
              </w:rPr>
              <w:t>Plast</w:t>
            </w:r>
          </w:p>
        </w:tc>
        <w:tc>
          <w:tcPr>
            <w:tcW w:w="203" w:type="pct"/>
            <w:tcBorders>
              <w:top w:val="nil"/>
              <w:left w:val="nil"/>
              <w:bottom w:val="single" w:sz="8" w:space="0" w:color="auto"/>
              <w:right w:val="single" w:sz="8" w:space="0" w:color="auto"/>
            </w:tcBorders>
            <w:shd w:val="clear" w:color="auto" w:fill="auto"/>
            <w:vAlign w:val="center"/>
            <w:hideMark/>
          </w:tcPr>
          <w:p w:rsidR="003737BE" w:rsidRPr="003737BE" w:rsidP="003737BE" w14:paraId="1D284079" w14:textId="77777777">
            <w:pPr>
              <w:widowControl w:val="0"/>
              <w:autoSpaceDE w:val="0"/>
              <w:autoSpaceDN w:val="0"/>
              <w:adjustRightInd w:val="0"/>
              <w:spacing w:after="0" w:line="240" w:lineRule="auto"/>
              <w:jc w:val="center"/>
              <w:rPr>
                <w:rFonts w:ascii="Arial" w:eastAsia="Calibri" w:hAnsi="Arial" w:cs="Arial"/>
                <w:b/>
                <w:bCs/>
                <w:sz w:val="20"/>
                <w:szCs w:val="24"/>
              </w:rPr>
            </w:pPr>
            <w:r w:rsidRPr="003737BE">
              <w:rPr>
                <w:rFonts w:ascii="Arial" w:eastAsia="Calibri" w:hAnsi="Arial" w:cs="Arial"/>
                <w:b/>
                <w:bCs/>
                <w:sz w:val="20"/>
                <w:szCs w:val="24"/>
              </w:rPr>
              <w:t>Sklo čiré</w:t>
            </w:r>
          </w:p>
        </w:tc>
        <w:tc>
          <w:tcPr>
            <w:tcW w:w="311" w:type="pct"/>
            <w:tcBorders>
              <w:top w:val="nil"/>
              <w:left w:val="nil"/>
              <w:bottom w:val="single" w:sz="8" w:space="0" w:color="auto"/>
              <w:right w:val="single" w:sz="8" w:space="0" w:color="auto"/>
            </w:tcBorders>
            <w:shd w:val="clear" w:color="auto" w:fill="auto"/>
            <w:vAlign w:val="center"/>
            <w:hideMark/>
          </w:tcPr>
          <w:p w:rsidR="003737BE" w:rsidRPr="003737BE" w:rsidP="003737BE" w14:paraId="2C3E2505" w14:textId="77777777">
            <w:pPr>
              <w:widowControl w:val="0"/>
              <w:autoSpaceDE w:val="0"/>
              <w:autoSpaceDN w:val="0"/>
              <w:adjustRightInd w:val="0"/>
              <w:spacing w:after="0" w:line="240" w:lineRule="auto"/>
              <w:jc w:val="center"/>
              <w:rPr>
                <w:rFonts w:ascii="Arial" w:eastAsia="Calibri" w:hAnsi="Arial" w:cs="Arial"/>
                <w:b/>
                <w:bCs/>
                <w:sz w:val="20"/>
                <w:szCs w:val="24"/>
              </w:rPr>
            </w:pPr>
            <w:r w:rsidRPr="003737BE">
              <w:rPr>
                <w:rFonts w:ascii="Arial" w:eastAsia="Calibri" w:hAnsi="Arial" w:cs="Arial"/>
                <w:b/>
                <w:bCs/>
                <w:sz w:val="20"/>
                <w:szCs w:val="24"/>
              </w:rPr>
              <w:t>Sklo směsné</w:t>
            </w:r>
          </w:p>
        </w:tc>
        <w:tc>
          <w:tcPr>
            <w:tcW w:w="205" w:type="pct"/>
            <w:tcBorders>
              <w:top w:val="nil"/>
              <w:left w:val="nil"/>
              <w:bottom w:val="single" w:sz="8" w:space="0" w:color="auto"/>
              <w:right w:val="single" w:sz="8" w:space="0" w:color="auto"/>
            </w:tcBorders>
            <w:shd w:val="clear" w:color="auto" w:fill="auto"/>
            <w:vAlign w:val="center"/>
            <w:hideMark/>
          </w:tcPr>
          <w:p w:rsidR="003737BE" w:rsidRPr="003737BE" w:rsidP="003737BE" w14:paraId="671EFA18" w14:textId="77777777">
            <w:pPr>
              <w:widowControl w:val="0"/>
              <w:autoSpaceDE w:val="0"/>
              <w:autoSpaceDN w:val="0"/>
              <w:adjustRightInd w:val="0"/>
              <w:spacing w:after="0" w:line="240" w:lineRule="auto"/>
              <w:jc w:val="center"/>
              <w:rPr>
                <w:rFonts w:ascii="Arial" w:eastAsia="Calibri" w:hAnsi="Arial" w:cs="Arial"/>
                <w:b/>
                <w:bCs/>
                <w:sz w:val="20"/>
                <w:szCs w:val="24"/>
              </w:rPr>
            </w:pPr>
            <w:r w:rsidRPr="003737BE">
              <w:rPr>
                <w:rFonts w:ascii="Arial" w:eastAsia="Calibri" w:hAnsi="Arial" w:cs="Arial"/>
                <w:b/>
                <w:bCs/>
                <w:sz w:val="20"/>
                <w:szCs w:val="24"/>
              </w:rPr>
              <w:t>Kovy</w:t>
            </w:r>
          </w:p>
        </w:tc>
        <w:tc>
          <w:tcPr>
            <w:tcW w:w="331" w:type="pct"/>
            <w:tcBorders>
              <w:top w:val="nil"/>
              <w:left w:val="nil"/>
              <w:bottom w:val="single" w:sz="8" w:space="0" w:color="auto"/>
              <w:right w:val="single" w:sz="8" w:space="0" w:color="auto"/>
            </w:tcBorders>
            <w:shd w:val="clear" w:color="auto" w:fill="auto"/>
            <w:vAlign w:val="center"/>
            <w:hideMark/>
          </w:tcPr>
          <w:p w:rsidR="003737BE" w:rsidRPr="003737BE" w:rsidP="003737BE" w14:paraId="2A6D5D49" w14:textId="77777777">
            <w:pPr>
              <w:widowControl w:val="0"/>
              <w:autoSpaceDE w:val="0"/>
              <w:autoSpaceDN w:val="0"/>
              <w:adjustRightInd w:val="0"/>
              <w:spacing w:after="0" w:line="240" w:lineRule="auto"/>
              <w:jc w:val="center"/>
              <w:rPr>
                <w:rFonts w:ascii="Arial" w:eastAsia="Calibri" w:hAnsi="Arial" w:cs="Arial"/>
                <w:b/>
                <w:bCs/>
                <w:sz w:val="20"/>
                <w:szCs w:val="24"/>
              </w:rPr>
            </w:pPr>
            <w:r w:rsidRPr="003737BE">
              <w:rPr>
                <w:rFonts w:ascii="Arial" w:eastAsia="Calibri" w:hAnsi="Arial" w:cs="Arial"/>
                <w:b/>
                <w:bCs/>
                <w:sz w:val="20"/>
                <w:szCs w:val="24"/>
              </w:rPr>
              <w:t>Nápojový karton</w:t>
            </w:r>
          </w:p>
        </w:tc>
        <w:tc>
          <w:tcPr>
            <w:tcW w:w="413" w:type="pct"/>
            <w:vMerge/>
            <w:tcBorders>
              <w:top w:val="single" w:sz="8" w:space="0" w:color="auto"/>
              <w:left w:val="single" w:sz="8" w:space="0" w:color="auto"/>
              <w:bottom w:val="single" w:sz="8" w:space="0" w:color="000000"/>
              <w:right w:val="single" w:sz="8" w:space="0" w:color="auto"/>
            </w:tcBorders>
            <w:vAlign w:val="center"/>
            <w:hideMark/>
          </w:tcPr>
          <w:p w:rsidR="003737BE" w:rsidRPr="003737BE" w:rsidP="003737BE" w14:paraId="40A088F2" w14:textId="77777777">
            <w:pPr>
              <w:widowControl w:val="0"/>
              <w:autoSpaceDE w:val="0"/>
              <w:autoSpaceDN w:val="0"/>
              <w:adjustRightInd w:val="0"/>
              <w:spacing w:after="0" w:line="240" w:lineRule="auto"/>
              <w:jc w:val="center"/>
              <w:rPr>
                <w:rFonts w:ascii="Arial" w:eastAsia="Calibri" w:hAnsi="Arial" w:cs="Arial"/>
                <w:b/>
                <w:bCs/>
                <w:sz w:val="20"/>
                <w:szCs w:val="24"/>
              </w:rPr>
            </w:pPr>
          </w:p>
        </w:tc>
      </w:tr>
      <w:tr w14:paraId="75943367" w14:textId="77777777" w:rsidTr="00164F2B">
        <w:tblPrEx>
          <w:tblW w:w="5000" w:type="pct"/>
          <w:tblCellMar>
            <w:left w:w="70" w:type="dxa"/>
            <w:right w:w="70" w:type="dxa"/>
          </w:tblCellMar>
          <w:tblLook w:val="04A0"/>
        </w:tblPrEx>
        <w:trPr>
          <w:trHeight w:val="315"/>
        </w:trPr>
        <w:tc>
          <w:tcPr>
            <w:tcW w:w="209" w:type="pct"/>
            <w:tcBorders>
              <w:top w:val="nil"/>
              <w:left w:val="single" w:sz="8" w:space="0" w:color="auto"/>
              <w:bottom w:val="single" w:sz="8" w:space="0" w:color="auto"/>
              <w:right w:val="single" w:sz="8" w:space="0" w:color="auto"/>
            </w:tcBorders>
            <w:shd w:val="clear" w:color="auto" w:fill="auto"/>
            <w:vAlign w:val="center"/>
            <w:hideMark/>
          </w:tcPr>
          <w:p w:rsidR="003737BE" w:rsidRPr="003737BE" w:rsidP="003737BE" w14:paraId="7E1BAD4D" w14:textId="77777777">
            <w:pPr>
              <w:widowControl w:val="0"/>
              <w:autoSpaceDE w:val="0"/>
              <w:autoSpaceDN w:val="0"/>
              <w:adjustRightInd w:val="0"/>
              <w:spacing w:after="0" w:line="240" w:lineRule="auto"/>
              <w:jc w:val="center"/>
              <w:rPr>
                <w:rFonts w:ascii="Arial" w:eastAsia="Calibri" w:hAnsi="Arial" w:cs="Arial"/>
                <w:sz w:val="20"/>
                <w:szCs w:val="24"/>
              </w:rPr>
            </w:pPr>
          </w:p>
        </w:tc>
        <w:tc>
          <w:tcPr>
            <w:tcW w:w="162" w:type="pct"/>
            <w:tcBorders>
              <w:top w:val="nil"/>
              <w:left w:val="nil"/>
              <w:bottom w:val="single" w:sz="8" w:space="0" w:color="auto"/>
              <w:right w:val="single" w:sz="8" w:space="0" w:color="auto"/>
            </w:tcBorders>
            <w:shd w:val="clear" w:color="auto" w:fill="auto"/>
            <w:vAlign w:val="center"/>
            <w:hideMark/>
          </w:tcPr>
          <w:p w:rsidR="003737BE" w:rsidRPr="003737BE" w:rsidP="003737BE" w14:paraId="06D47037" w14:textId="77777777">
            <w:pPr>
              <w:widowControl w:val="0"/>
              <w:autoSpaceDE w:val="0"/>
              <w:autoSpaceDN w:val="0"/>
              <w:adjustRightInd w:val="0"/>
              <w:spacing w:after="0" w:line="240" w:lineRule="auto"/>
              <w:jc w:val="center"/>
              <w:rPr>
                <w:rFonts w:ascii="Arial" w:eastAsia="Calibri" w:hAnsi="Arial" w:cs="Arial"/>
                <w:sz w:val="20"/>
                <w:szCs w:val="24"/>
              </w:rPr>
            </w:pPr>
          </w:p>
        </w:tc>
        <w:tc>
          <w:tcPr>
            <w:tcW w:w="387" w:type="pct"/>
            <w:tcBorders>
              <w:top w:val="nil"/>
              <w:left w:val="nil"/>
              <w:bottom w:val="single" w:sz="8" w:space="0" w:color="auto"/>
              <w:right w:val="single" w:sz="8" w:space="0" w:color="auto"/>
            </w:tcBorders>
            <w:shd w:val="clear" w:color="auto" w:fill="auto"/>
            <w:vAlign w:val="center"/>
            <w:hideMark/>
          </w:tcPr>
          <w:p w:rsidR="003737BE" w:rsidRPr="003737BE" w:rsidP="003737BE" w14:paraId="1EE1B098" w14:textId="77777777">
            <w:pPr>
              <w:widowControl w:val="0"/>
              <w:autoSpaceDE w:val="0"/>
              <w:autoSpaceDN w:val="0"/>
              <w:adjustRightInd w:val="0"/>
              <w:spacing w:after="0" w:line="240" w:lineRule="auto"/>
              <w:jc w:val="center"/>
              <w:rPr>
                <w:rFonts w:ascii="Arial" w:eastAsia="Calibri" w:hAnsi="Arial" w:cs="Arial"/>
                <w:sz w:val="20"/>
                <w:szCs w:val="24"/>
              </w:rPr>
            </w:pPr>
          </w:p>
        </w:tc>
        <w:tc>
          <w:tcPr>
            <w:tcW w:w="729" w:type="pct"/>
            <w:tcBorders>
              <w:top w:val="nil"/>
              <w:left w:val="nil"/>
              <w:bottom w:val="single" w:sz="8" w:space="0" w:color="auto"/>
              <w:right w:val="single" w:sz="8" w:space="0" w:color="auto"/>
            </w:tcBorders>
            <w:shd w:val="clear" w:color="auto" w:fill="auto"/>
            <w:vAlign w:val="center"/>
            <w:hideMark/>
          </w:tcPr>
          <w:p w:rsidR="003737BE" w:rsidRPr="003737BE" w:rsidP="003737BE" w14:paraId="53407D0D" w14:textId="77777777">
            <w:pPr>
              <w:widowControl w:val="0"/>
              <w:autoSpaceDE w:val="0"/>
              <w:autoSpaceDN w:val="0"/>
              <w:adjustRightInd w:val="0"/>
              <w:spacing w:after="0" w:line="240" w:lineRule="auto"/>
              <w:jc w:val="center"/>
              <w:rPr>
                <w:rFonts w:ascii="Arial" w:eastAsia="Calibri" w:hAnsi="Arial" w:cs="Arial"/>
                <w:sz w:val="20"/>
                <w:szCs w:val="24"/>
              </w:rPr>
            </w:pPr>
          </w:p>
        </w:tc>
        <w:tc>
          <w:tcPr>
            <w:tcW w:w="749" w:type="pct"/>
            <w:tcBorders>
              <w:top w:val="nil"/>
              <w:left w:val="nil"/>
              <w:bottom w:val="single" w:sz="8" w:space="0" w:color="auto"/>
              <w:right w:val="single" w:sz="8" w:space="0" w:color="auto"/>
            </w:tcBorders>
            <w:shd w:val="clear" w:color="auto" w:fill="auto"/>
            <w:vAlign w:val="center"/>
            <w:hideMark/>
          </w:tcPr>
          <w:p w:rsidR="003737BE" w:rsidRPr="003737BE" w:rsidP="003737BE" w14:paraId="6C0A40A6" w14:textId="77777777">
            <w:pPr>
              <w:widowControl w:val="0"/>
              <w:autoSpaceDE w:val="0"/>
              <w:autoSpaceDN w:val="0"/>
              <w:adjustRightInd w:val="0"/>
              <w:spacing w:after="0" w:line="240" w:lineRule="auto"/>
              <w:jc w:val="center"/>
              <w:rPr>
                <w:rFonts w:ascii="Arial" w:eastAsia="Calibri" w:hAnsi="Arial" w:cs="Arial"/>
                <w:sz w:val="20"/>
                <w:szCs w:val="24"/>
              </w:rPr>
            </w:pPr>
          </w:p>
        </w:tc>
        <w:tc>
          <w:tcPr>
            <w:tcW w:w="507" w:type="pct"/>
            <w:tcBorders>
              <w:top w:val="nil"/>
              <w:left w:val="nil"/>
              <w:bottom w:val="single" w:sz="8" w:space="0" w:color="auto"/>
              <w:right w:val="single" w:sz="8" w:space="0" w:color="auto"/>
            </w:tcBorders>
            <w:shd w:val="clear" w:color="auto" w:fill="auto"/>
            <w:vAlign w:val="center"/>
            <w:hideMark/>
          </w:tcPr>
          <w:p w:rsidR="003737BE" w:rsidRPr="003737BE" w:rsidP="003737BE" w14:paraId="605F13D8" w14:textId="77777777">
            <w:pPr>
              <w:widowControl w:val="0"/>
              <w:autoSpaceDE w:val="0"/>
              <w:autoSpaceDN w:val="0"/>
              <w:adjustRightInd w:val="0"/>
              <w:spacing w:after="0" w:line="240" w:lineRule="auto"/>
              <w:jc w:val="center"/>
              <w:rPr>
                <w:rFonts w:ascii="Arial" w:eastAsia="Calibri" w:hAnsi="Arial" w:cs="Arial"/>
                <w:sz w:val="20"/>
                <w:szCs w:val="24"/>
              </w:rPr>
            </w:pPr>
          </w:p>
        </w:tc>
        <w:tc>
          <w:tcPr>
            <w:tcW w:w="386" w:type="pct"/>
            <w:tcBorders>
              <w:top w:val="nil"/>
              <w:left w:val="nil"/>
              <w:bottom w:val="single" w:sz="8" w:space="0" w:color="auto"/>
              <w:right w:val="single" w:sz="8" w:space="0" w:color="auto"/>
            </w:tcBorders>
            <w:shd w:val="clear" w:color="auto" w:fill="auto"/>
            <w:vAlign w:val="center"/>
            <w:hideMark/>
          </w:tcPr>
          <w:p w:rsidR="003737BE" w:rsidRPr="003737BE" w:rsidP="003737BE" w14:paraId="3A8922E8" w14:textId="77777777">
            <w:pPr>
              <w:widowControl w:val="0"/>
              <w:autoSpaceDE w:val="0"/>
              <w:autoSpaceDN w:val="0"/>
              <w:adjustRightInd w:val="0"/>
              <w:spacing w:after="0" w:line="240" w:lineRule="auto"/>
              <w:jc w:val="center"/>
              <w:rPr>
                <w:rFonts w:ascii="Arial" w:eastAsia="Calibri" w:hAnsi="Arial" w:cs="Arial"/>
                <w:sz w:val="20"/>
                <w:szCs w:val="24"/>
              </w:rPr>
            </w:pPr>
          </w:p>
        </w:tc>
        <w:tc>
          <w:tcPr>
            <w:tcW w:w="208" w:type="pct"/>
            <w:tcBorders>
              <w:top w:val="nil"/>
              <w:left w:val="nil"/>
              <w:bottom w:val="single" w:sz="8" w:space="0" w:color="auto"/>
              <w:right w:val="single" w:sz="8" w:space="0" w:color="auto"/>
            </w:tcBorders>
            <w:shd w:val="clear" w:color="auto" w:fill="auto"/>
            <w:vAlign w:val="center"/>
            <w:hideMark/>
          </w:tcPr>
          <w:p w:rsidR="003737BE" w:rsidRPr="003737BE" w:rsidP="003737BE" w14:paraId="3A0CE52A" w14:textId="77777777">
            <w:pPr>
              <w:widowControl w:val="0"/>
              <w:autoSpaceDE w:val="0"/>
              <w:autoSpaceDN w:val="0"/>
              <w:adjustRightInd w:val="0"/>
              <w:spacing w:after="0" w:line="240" w:lineRule="auto"/>
              <w:jc w:val="center"/>
              <w:rPr>
                <w:rFonts w:ascii="Arial" w:eastAsia="Calibri" w:hAnsi="Arial" w:cs="Arial"/>
                <w:sz w:val="20"/>
                <w:szCs w:val="24"/>
              </w:rPr>
            </w:pPr>
          </w:p>
        </w:tc>
        <w:tc>
          <w:tcPr>
            <w:tcW w:w="201" w:type="pct"/>
            <w:tcBorders>
              <w:top w:val="nil"/>
              <w:left w:val="nil"/>
              <w:bottom w:val="single" w:sz="8" w:space="0" w:color="auto"/>
              <w:right w:val="single" w:sz="8" w:space="0" w:color="auto"/>
            </w:tcBorders>
            <w:shd w:val="clear" w:color="auto" w:fill="auto"/>
            <w:vAlign w:val="center"/>
            <w:hideMark/>
          </w:tcPr>
          <w:p w:rsidR="003737BE" w:rsidRPr="003737BE" w:rsidP="003737BE" w14:paraId="1BC04FA8" w14:textId="77777777">
            <w:pPr>
              <w:widowControl w:val="0"/>
              <w:autoSpaceDE w:val="0"/>
              <w:autoSpaceDN w:val="0"/>
              <w:adjustRightInd w:val="0"/>
              <w:spacing w:after="0" w:line="240" w:lineRule="auto"/>
              <w:jc w:val="center"/>
              <w:rPr>
                <w:rFonts w:ascii="Arial" w:eastAsia="Calibri" w:hAnsi="Arial" w:cs="Arial"/>
                <w:sz w:val="20"/>
                <w:szCs w:val="24"/>
              </w:rPr>
            </w:pPr>
          </w:p>
        </w:tc>
        <w:tc>
          <w:tcPr>
            <w:tcW w:w="203" w:type="pct"/>
            <w:tcBorders>
              <w:top w:val="nil"/>
              <w:left w:val="nil"/>
              <w:bottom w:val="single" w:sz="8" w:space="0" w:color="auto"/>
              <w:right w:val="single" w:sz="8" w:space="0" w:color="auto"/>
            </w:tcBorders>
            <w:shd w:val="clear" w:color="auto" w:fill="auto"/>
            <w:vAlign w:val="center"/>
            <w:hideMark/>
          </w:tcPr>
          <w:p w:rsidR="003737BE" w:rsidRPr="003737BE" w:rsidP="003737BE" w14:paraId="3BBC99E0" w14:textId="77777777">
            <w:pPr>
              <w:widowControl w:val="0"/>
              <w:autoSpaceDE w:val="0"/>
              <w:autoSpaceDN w:val="0"/>
              <w:adjustRightInd w:val="0"/>
              <w:spacing w:after="0" w:line="240" w:lineRule="auto"/>
              <w:jc w:val="center"/>
              <w:rPr>
                <w:rFonts w:ascii="Arial" w:eastAsia="Calibri" w:hAnsi="Arial" w:cs="Arial"/>
                <w:sz w:val="20"/>
                <w:szCs w:val="24"/>
              </w:rPr>
            </w:pPr>
          </w:p>
        </w:tc>
        <w:tc>
          <w:tcPr>
            <w:tcW w:w="311" w:type="pct"/>
            <w:tcBorders>
              <w:top w:val="nil"/>
              <w:left w:val="nil"/>
              <w:bottom w:val="single" w:sz="8" w:space="0" w:color="auto"/>
              <w:right w:val="single" w:sz="8" w:space="0" w:color="auto"/>
            </w:tcBorders>
            <w:shd w:val="clear" w:color="auto" w:fill="auto"/>
            <w:vAlign w:val="center"/>
            <w:hideMark/>
          </w:tcPr>
          <w:p w:rsidR="003737BE" w:rsidRPr="003737BE" w:rsidP="003737BE" w14:paraId="4D6808E8" w14:textId="77777777">
            <w:pPr>
              <w:widowControl w:val="0"/>
              <w:autoSpaceDE w:val="0"/>
              <w:autoSpaceDN w:val="0"/>
              <w:adjustRightInd w:val="0"/>
              <w:spacing w:after="0" w:line="240" w:lineRule="auto"/>
              <w:jc w:val="center"/>
              <w:rPr>
                <w:rFonts w:ascii="Arial" w:eastAsia="Calibri" w:hAnsi="Arial" w:cs="Arial"/>
                <w:sz w:val="20"/>
                <w:szCs w:val="24"/>
              </w:rPr>
            </w:pPr>
          </w:p>
        </w:tc>
        <w:tc>
          <w:tcPr>
            <w:tcW w:w="205" w:type="pct"/>
            <w:tcBorders>
              <w:top w:val="nil"/>
              <w:left w:val="nil"/>
              <w:bottom w:val="single" w:sz="8" w:space="0" w:color="auto"/>
              <w:right w:val="single" w:sz="8" w:space="0" w:color="auto"/>
            </w:tcBorders>
            <w:shd w:val="clear" w:color="auto" w:fill="auto"/>
            <w:vAlign w:val="center"/>
            <w:hideMark/>
          </w:tcPr>
          <w:p w:rsidR="003737BE" w:rsidRPr="003737BE" w:rsidP="003737BE" w14:paraId="2B2A80A7" w14:textId="77777777">
            <w:pPr>
              <w:widowControl w:val="0"/>
              <w:autoSpaceDE w:val="0"/>
              <w:autoSpaceDN w:val="0"/>
              <w:adjustRightInd w:val="0"/>
              <w:spacing w:after="0" w:line="240" w:lineRule="auto"/>
              <w:jc w:val="center"/>
              <w:rPr>
                <w:rFonts w:ascii="Arial" w:eastAsia="Calibri" w:hAnsi="Arial" w:cs="Arial"/>
                <w:sz w:val="20"/>
                <w:szCs w:val="24"/>
              </w:rPr>
            </w:pPr>
          </w:p>
        </w:tc>
        <w:tc>
          <w:tcPr>
            <w:tcW w:w="331" w:type="pct"/>
            <w:tcBorders>
              <w:top w:val="nil"/>
              <w:left w:val="nil"/>
              <w:bottom w:val="single" w:sz="8" w:space="0" w:color="auto"/>
              <w:right w:val="single" w:sz="8" w:space="0" w:color="auto"/>
            </w:tcBorders>
            <w:shd w:val="clear" w:color="auto" w:fill="auto"/>
            <w:vAlign w:val="center"/>
            <w:hideMark/>
          </w:tcPr>
          <w:p w:rsidR="003737BE" w:rsidRPr="003737BE" w:rsidP="003737BE" w14:paraId="18964E61" w14:textId="77777777">
            <w:pPr>
              <w:widowControl w:val="0"/>
              <w:autoSpaceDE w:val="0"/>
              <w:autoSpaceDN w:val="0"/>
              <w:adjustRightInd w:val="0"/>
              <w:spacing w:after="0" w:line="240" w:lineRule="auto"/>
              <w:jc w:val="center"/>
              <w:rPr>
                <w:rFonts w:ascii="Arial" w:eastAsia="Calibri" w:hAnsi="Arial" w:cs="Arial"/>
                <w:sz w:val="20"/>
                <w:szCs w:val="24"/>
              </w:rPr>
            </w:pPr>
          </w:p>
        </w:tc>
        <w:tc>
          <w:tcPr>
            <w:tcW w:w="413" w:type="pct"/>
            <w:tcBorders>
              <w:top w:val="nil"/>
              <w:left w:val="nil"/>
              <w:bottom w:val="single" w:sz="8" w:space="0" w:color="auto"/>
              <w:right w:val="single" w:sz="8" w:space="0" w:color="auto"/>
            </w:tcBorders>
            <w:shd w:val="clear" w:color="auto" w:fill="auto"/>
            <w:vAlign w:val="center"/>
            <w:hideMark/>
          </w:tcPr>
          <w:p w:rsidR="003737BE" w:rsidRPr="003737BE" w:rsidP="003737BE" w14:paraId="59498C32" w14:textId="77777777">
            <w:pPr>
              <w:widowControl w:val="0"/>
              <w:autoSpaceDE w:val="0"/>
              <w:autoSpaceDN w:val="0"/>
              <w:adjustRightInd w:val="0"/>
              <w:spacing w:after="0" w:line="240" w:lineRule="auto"/>
              <w:jc w:val="center"/>
              <w:rPr>
                <w:rFonts w:ascii="Arial" w:eastAsia="Calibri" w:hAnsi="Arial" w:cs="Arial"/>
                <w:sz w:val="20"/>
                <w:szCs w:val="24"/>
              </w:rPr>
            </w:pPr>
          </w:p>
        </w:tc>
      </w:tr>
    </w:tbl>
    <w:p w:rsidR="003737BE" w:rsidRPr="003737BE" w:rsidP="003737BE" w14:paraId="5184DD12" w14:textId="77777777">
      <w:pPr>
        <w:widowControl w:val="0"/>
        <w:autoSpaceDE w:val="0"/>
        <w:autoSpaceDN w:val="0"/>
        <w:adjustRightInd w:val="0"/>
        <w:spacing w:after="0" w:line="240" w:lineRule="auto"/>
        <w:jc w:val="center"/>
        <w:rPr>
          <w:rFonts w:ascii="Arial" w:eastAsia="Calibri" w:hAnsi="Arial" w:cs="Arial"/>
          <w:b/>
          <w:szCs w:val="24"/>
        </w:rPr>
      </w:pPr>
    </w:p>
    <w:p w:rsidR="003737BE" w:rsidRPr="003737BE" w:rsidP="003737BE" w14:paraId="7121CFAE" w14:textId="77777777">
      <w:pPr>
        <w:widowControl w:val="0"/>
        <w:autoSpaceDE w:val="0"/>
        <w:autoSpaceDN w:val="0"/>
        <w:adjustRightInd w:val="0"/>
        <w:spacing w:after="0" w:line="240" w:lineRule="auto"/>
        <w:jc w:val="center"/>
        <w:rPr>
          <w:rFonts w:ascii="Arial" w:eastAsia="Calibri" w:hAnsi="Arial" w:cs="Arial"/>
          <w:b/>
          <w:szCs w:val="24"/>
        </w:rPr>
      </w:pPr>
      <w:r w:rsidRPr="003737BE">
        <w:rPr>
          <w:rFonts w:ascii="Arial" w:eastAsia="Calibri" w:hAnsi="Arial" w:cs="Arial"/>
          <w:b/>
          <w:szCs w:val="24"/>
        </w:rPr>
        <w:t>Druhá část tabulky</w:t>
      </w:r>
    </w:p>
    <w:p w:rsidR="003737BE" w:rsidRPr="003737BE" w:rsidP="003737BE" w14:paraId="392945BD" w14:textId="77777777">
      <w:pPr>
        <w:widowControl w:val="0"/>
        <w:autoSpaceDE w:val="0"/>
        <w:autoSpaceDN w:val="0"/>
        <w:adjustRightInd w:val="0"/>
        <w:spacing w:after="0" w:line="240" w:lineRule="auto"/>
        <w:jc w:val="both"/>
        <w:rPr>
          <w:rFonts w:ascii="Arial" w:eastAsia="Calibri" w:hAnsi="Arial" w:cs="Arial"/>
          <w:sz w:val="20"/>
          <w:szCs w:val="24"/>
        </w:rPr>
      </w:pPr>
    </w:p>
    <w:tbl>
      <w:tblPr>
        <w:tblW w:w="5000" w:type="pct"/>
        <w:tblCellMar>
          <w:left w:w="70" w:type="dxa"/>
          <w:right w:w="70" w:type="dxa"/>
        </w:tblCellMar>
        <w:tblLook w:val="04A0"/>
      </w:tblPr>
      <w:tblGrid>
        <w:gridCol w:w="1789"/>
        <w:gridCol w:w="1789"/>
        <w:gridCol w:w="2752"/>
        <w:gridCol w:w="1790"/>
        <w:gridCol w:w="1790"/>
        <w:gridCol w:w="2596"/>
        <w:gridCol w:w="1488"/>
      </w:tblGrid>
      <w:tr w14:paraId="5AD87023" w14:textId="77777777" w:rsidTr="00164F2B">
        <w:tblPrEx>
          <w:tblW w:w="5000" w:type="pct"/>
          <w:tblCellMar>
            <w:left w:w="70" w:type="dxa"/>
            <w:right w:w="70" w:type="dxa"/>
          </w:tblCellMar>
          <w:tblLook w:val="04A0"/>
        </w:tblPrEx>
        <w:trPr>
          <w:trHeight w:val="300"/>
        </w:trPr>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7BE" w:rsidRPr="003737BE" w:rsidP="003737BE" w14:paraId="7F65437D" w14:textId="77777777">
            <w:pPr>
              <w:spacing w:after="0" w:line="240" w:lineRule="auto"/>
              <w:jc w:val="center"/>
              <w:rPr>
                <w:rFonts w:ascii="Arial" w:eastAsia="Times New Roman" w:hAnsi="Arial" w:cs="Arial"/>
                <w:b/>
                <w:color w:val="000000"/>
                <w:sz w:val="20"/>
                <w:szCs w:val="20"/>
                <w:lang w:eastAsia="cs-CZ"/>
              </w:rPr>
            </w:pPr>
            <w:r w:rsidRPr="003737BE">
              <w:rPr>
                <w:rFonts w:ascii="Arial" w:eastAsia="Times New Roman" w:hAnsi="Arial" w:cs="Arial"/>
                <w:b/>
                <w:color w:val="000000"/>
                <w:sz w:val="20"/>
                <w:szCs w:val="20"/>
                <w:lang w:eastAsia="cs-CZ"/>
              </w:rPr>
              <w:t>Nádobový sběr</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rsidR="003737BE" w:rsidRPr="003737BE" w:rsidP="003737BE" w14:paraId="6ADB1ED3" w14:textId="77777777">
            <w:pPr>
              <w:spacing w:after="0" w:line="240" w:lineRule="auto"/>
              <w:jc w:val="center"/>
              <w:rPr>
                <w:rFonts w:ascii="Arial" w:eastAsia="Times New Roman" w:hAnsi="Arial" w:cs="Arial"/>
                <w:b/>
                <w:color w:val="000000"/>
                <w:sz w:val="20"/>
                <w:szCs w:val="20"/>
                <w:lang w:eastAsia="cs-CZ"/>
              </w:rPr>
            </w:pPr>
            <w:r w:rsidRPr="003737BE">
              <w:rPr>
                <w:rFonts w:ascii="Arial" w:eastAsia="Times New Roman" w:hAnsi="Arial" w:cs="Arial"/>
                <w:b/>
                <w:color w:val="000000"/>
                <w:sz w:val="20"/>
                <w:szCs w:val="20"/>
                <w:lang w:eastAsia="cs-CZ"/>
              </w:rPr>
              <w:t>Pytlový sběr</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rsidR="003737BE" w:rsidRPr="003737BE" w:rsidP="003737BE" w14:paraId="733A6DC6" w14:textId="77777777">
            <w:pPr>
              <w:spacing w:after="0" w:line="240" w:lineRule="auto"/>
              <w:jc w:val="center"/>
              <w:rPr>
                <w:rFonts w:ascii="Arial" w:eastAsia="Times New Roman" w:hAnsi="Arial" w:cs="Arial"/>
                <w:b/>
                <w:color w:val="000000"/>
                <w:sz w:val="20"/>
                <w:szCs w:val="20"/>
                <w:lang w:eastAsia="cs-CZ"/>
              </w:rPr>
            </w:pPr>
            <w:r w:rsidRPr="003737BE">
              <w:rPr>
                <w:rFonts w:ascii="Arial" w:eastAsia="Times New Roman" w:hAnsi="Arial" w:cs="Arial"/>
                <w:b/>
                <w:color w:val="000000"/>
                <w:sz w:val="20"/>
                <w:szCs w:val="20"/>
                <w:lang w:eastAsia="cs-CZ"/>
              </w:rPr>
              <w:t>Nádobový individuální sběr</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rsidR="003737BE" w:rsidRPr="003737BE" w:rsidP="003737BE" w14:paraId="23923F24" w14:textId="77777777">
            <w:pPr>
              <w:spacing w:after="0" w:line="240" w:lineRule="auto"/>
              <w:jc w:val="center"/>
              <w:rPr>
                <w:rFonts w:ascii="Arial" w:eastAsia="Times New Roman" w:hAnsi="Arial" w:cs="Arial"/>
                <w:b/>
                <w:color w:val="000000"/>
                <w:sz w:val="20"/>
                <w:szCs w:val="20"/>
                <w:lang w:eastAsia="cs-CZ"/>
              </w:rPr>
            </w:pPr>
            <w:r w:rsidRPr="003737BE">
              <w:rPr>
                <w:rFonts w:ascii="Arial" w:eastAsia="Times New Roman" w:hAnsi="Arial" w:cs="Arial"/>
                <w:b/>
                <w:color w:val="000000"/>
                <w:sz w:val="20"/>
                <w:szCs w:val="20"/>
                <w:lang w:eastAsia="cs-CZ"/>
              </w:rPr>
              <w:t>Zálohový sběr</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rsidR="003737BE" w:rsidRPr="003737BE" w:rsidP="003737BE" w14:paraId="3C8D0572" w14:textId="77777777">
            <w:pPr>
              <w:spacing w:after="0" w:line="240" w:lineRule="auto"/>
              <w:jc w:val="center"/>
              <w:rPr>
                <w:rFonts w:ascii="Arial" w:eastAsia="Times New Roman" w:hAnsi="Arial" w:cs="Arial"/>
                <w:b/>
                <w:color w:val="000000"/>
                <w:sz w:val="20"/>
                <w:szCs w:val="20"/>
                <w:lang w:eastAsia="cs-CZ"/>
              </w:rPr>
            </w:pPr>
            <w:r w:rsidRPr="003737BE">
              <w:rPr>
                <w:rFonts w:ascii="Arial" w:eastAsia="Times New Roman" w:hAnsi="Arial" w:cs="Arial"/>
                <w:b/>
                <w:color w:val="000000"/>
                <w:sz w:val="20"/>
                <w:szCs w:val="20"/>
                <w:lang w:eastAsia="cs-CZ"/>
              </w:rPr>
              <w:t>Sběrný dvůr</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rsidR="003737BE" w:rsidRPr="003737BE" w:rsidP="003737BE" w14:paraId="0916B731" w14:textId="5A28BAFE">
            <w:pPr>
              <w:spacing w:after="0" w:line="240" w:lineRule="auto"/>
              <w:jc w:val="center"/>
              <w:rPr>
                <w:rFonts w:ascii="Arial" w:eastAsia="Times New Roman" w:hAnsi="Arial" w:cs="Arial"/>
                <w:b/>
                <w:color w:val="000000"/>
                <w:sz w:val="20"/>
                <w:szCs w:val="20"/>
                <w:lang w:eastAsia="cs-CZ"/>
              </w:rPr>
            </w:pPr>
            <w:r>
              <w:rPr>
                <w:rFonts w:ascii="Arial" w:eastAsia="Times New Roman" w:hAnsi="Arial" w:cs="Arial"/>
                <w:b/>
                <w:color w:val="000000"/>
                <w:sz w:val="20"/>
                <w:szCs w:val="20"/>
                <w:lang w:eastAsia="cs-CZ"/>
              </w:rPr>
              <w:t>Zařízení k výkupu odpadů</w:t>
            </w:r>
          </w:p>
        </w:tc>
        <w:tc>
          <w:tcPr>
            <w:tcW w:w="637" w:type="pct"/>
            <w:tcBorders>
              <w:top w:val="single" w:sz="4" w:space="0" w:color="auto"/>
              <w:left w:val="nil"/>
              <w:bottom w:val="single" w:sz="4" w:space="0" w:color="auto"/>
              <w:right w:val="single" w:sz="4" w:space="0" w:color="auto"/>
            </w:tcBorders>
          </w:tcPr>
          <w:p w:rsidR="003737BE" w:rsidRPr="003737BE" w:rsidP="003737BE" w14:paraId="477E7EEF" w14:textId="77777777">
            <w:pPr>
              <w:spacing w:after="0" w:line="240" w:lineRule="auto"/>
              <w:jc w:val="center"/>
              <w:rPr>
                <w:rFonts w:ascii="Arial" w:eastAsia="Times New Roman" w:hAnsi="Arial" w:cs="Arial"/>
                <w:b/>
                <w:color w:val="000000"/>
                <w:sz w:val="20"/>
                <w:szCs w:val="20"/>
                <w:lang w:eastAsia="cs-CZ"/>
              </w:rPr>
            </w:pPr>
            <w:r w:rsidRPr="003737BE">
              <w:rPr>
                <w:rFonts w:ascii="Arial" w:eastAsia="Times New Roman" w:hAnsi="Arial" w:cs="Arial"/>
                <w:b/>
                <w:color w:val="000000"/>
                <w:sz w:val="20"/>
                <w:szCs w:val="20"/>
                <w:lang w:eastAsia="cs-CZ"/>
              </w:rPr>
              <w:t>Ostatní způsoby sběru</w:t>
            </w:r>
          </w:p>
        </w:tc>
      </w:tr>
      <w:tr w14:paraId="45C8C6C1" w14:textId="77777777" w:rsidTr="00164F2B">
        <w:tblPrEx>
          <w:tblW w:w="5000" w:type="pct"/>
          <w:tblCellMar>
            <w:left w:w="70" w:type="dxa"/>
            <w:right w:w="70" w:type="dxa"/>
          </w:tblCellMar>
          <w:tblLook w:val="04A0"/>
        </w:tblPrEx>
        <w:trPr>
          <w:trHeight w:val="300"/>
        </w:trPr>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37BE" w:rsidRPr="003737BE" w:rsidP="003737BE" w14:paraId="3C52DC56" w14:textId="77777777">
            <w:pPr>
              <w:spacing w:after="0" w:line="240" w:lineRule="auto"/>
              <w:jc w:val="center"/>
              <w:rPr>
                <w:rFonts w:ascii="Arial" w:eastAsia="Times New Roman" w:hAnsi="Arial" w:cs="Arial"/>
                <w:b/>
                <w:color w:val="000000"/>
                <w:sz w:val="18"/>
                <w:szCs w:val="24"/>
                <w:lang w:eastAsia="cs-CZ"/>
              </w:rPr>
            </w:pP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3737BE" w:rsidRPr="003737BE" w:rsidP="003737BE" w14:paraId="51DB9F1D" w14:textId="77777777">
            <w:pPr>
              <w:spacing w:after="0" w:line="240" w:lineRule="auto"/>
              <w:jc w:val="center"/>
              <w:rPr>
                <w:rFonts w:ascii="Arial" w:eastAsia="Times New Roman" w:hAnsi="Arial" w:cs="Arial"/>
                <w:b/>
                <w:color w:val="000000"/>
                <w:sz w:val="18"/>
                <w:szCs w:val="24"/>
                <w:lang w:eastAsia="cs-CZ"/>
              </w:rPr>
            </w:pP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3737BE" w:rsidRPr="003737BE" w:rsidP="003737BE" w14:paraId="71740D80" w14:textId="77777777">
            <w:pPr>
              <w:spacing w:after="0" w:line="240" w:lineRule="auto"/>
              <w:jc w:val="center"/>
              <w:rPr>
                <w:rFonts w:ascii="Arial" w:eastAsia="Times New Roman" w:hAnsi="Arial" w:cs="Arial"/>
                <w:b/>
                <w:color w:val="000000"/>
                <w:sz w:val="18"/>
                <w:szCs w:val="24"/>
                <w:lang w:eastAsia="cs-CZ"/>
              </w:rPr>
            </w:pP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3737BE" w:rsidRPr="003737BE" w:rsidP="003737BE" w14:paraId="0C36CBE8" w14:textId="77777777">
            <w:pPr>
              <w:spacing w:after="0" w:line="240" w:lineRule="auto"/>
              <w:jc w:val="center"/>
              <w:rPr>
                <w:rFonts w:ascii="Arial" w:eastAsia="Times New Roman" w:hAnsi="Arial" w:cs="Arial"/>
                <w:b/>
                <w:color w:val="000000"/>
                <w:sz w:val="18"/>
                <w:szCs w:val="24"/>
                <w:lang w:eastAsia="cs-CZ"/>
              </w:rPr>
            </w:pP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3737BE" w:rsidRPr="003737BE" w:rsidP="003737BE" w14:paraId="2D39460B" w14:textId="77777777">
            <w:pPr>
              <w:spacing w:after="0" w:line="240" w:lineRule="auto"/>
              <w:jc w:val="center"/>
              <w:rPr>
                <w:rFonts w:ascii="Arial" w:eastAsia="Times New Roman" w:hAnsi="Arial" w:cs="Arial"/>
                <w:b/>
                <w:color w:val="000000"/>
                <w:sz w:val="18"/>
                <w:szCs w:val="24"/>
                <w:lang w:eastAsia="cs-CZ"/>
              </w:rPr>
            </w:pPr>
          </w:p>
        </w:tc>
        <w:tc>
          <w:tcPr>
            <w:tcW w:w="637" w:type="pct"/>
            <w:tcBorders>
              <w:top w:val="single" w:sz="4" w:space="0" w:color="auto"/>
              <w:left w:val="nil"/>
              <w:bottom w:val="single" w:sz="4" w:space="0" w:color="auto"/>
              <w:right w:val="single" w:sz="4" w:space="0" w:color="auto"/>
            </w:tcBorders>
            <w:shd w:val="clear" w:color="auto" w:fill="auto"/>
            <w:noWrap/>
            <w:vAlign w:val="center"/>
          </w:tcPr>
          <w:p w:rsidR="003737BE" w:rsidRPr="003737BE" w:rsidP="003737BE" w14:paraId="0940E7C5" w14:textId="77777777">
            <w:pPr>
              <w:spacing w:after="0" w:line="240" w:lineRule="auto"/>
              <w:jc w:val="center"/>
              <w:rPr>
                <w:rFonts w:ascii="Arial" w:eastAsia="Times New Roman" w:hAnsi="Arial" w:cs="Arial"/>
                <w:b/>
                <w:color w:val="000000"/>
                <w:sz w:val="18"/>
                <w:szCs w:val="24"/>
                <w:lang w:eastAsia="cs-CZ"/>
              </w:rPr>
            </w:pPr>
          </w:p>
        </w:tc>
        <w:tc>
          <w:tcPr>
            <w:tcW w:w="637" w:type="pct"/>
            <w:tcBorders>
              <w:top w:val="single" w:sz="4" w:space="0" w:color="auto"/>
              <w:left w:val="nil"/>
              <w:bottom w:val="single" w:sz="4" w:space="0" w:color="auto"/>
              <w:right w:val="single" w:sz="4" w:space="0" w:color="auto"/>
            </w:tcBorders>
          </w:tcPr>
          <w:p w:rsidR="003737BE" w:rsidRPr="003737BE" w:rsidP="003737BE" w14:paraId="1A0826E4" w14:textId="77777777">
            <w:pPr>
              <w:spacing w:after="0" w:line="240" w:lineRule="auto"/>
              <w:jc w:val="center"/>
              <w:rPr>
                <w:rFonts w:ascii="Arial" w:eastAsia="Times New Roman" w:hAnsi="Arial" w:cs="Arial"/>
                <w:b/>
                <w:color w:val="000000"/>
                <w:sz w:val="18"/>
                <w:szCs w:val="24"/>
                <w:lang w:eastAsia="cs-CZ"/>
              </w:rPr>
            </w:pPr>
          </w:p>
        </w:tc>
      </w:tr>
    </w:tbl>
    <w:p w:rsidR="003737BE" w:rsidRPr="003737BE" w:rsidP="003737BE" w14:paraId="427DB05B" w14:textId="77777777">
      <w:pPr>
        <w:widowControl w:val="0"/>
        <w:autoSpaceDE w:val="0"/>
        <w:autoSpaceDN w:val="0"/>
        <w:adjustRightInd w:val="0"/>
        <w:spacing w:after="0" w:line="240" w:lineRule="auto"/>
        <w:jc w:val="both"/>
        <w:rPr>
          <w:rFonts w:ascii="Arial" w:eastAsia="Calibri" w:hAnsi="Arial" w:cs="Arial"/>
          <w:b/>
          <w:sz w:val="20"/>
          <w:szCs w:val="24"/>
        </w:rPr>
      </w:pPr>
    </w:p>
    <w:p w:rsidR="003737BE" w:rsidRPr="003737BE" w:rsidP="003737BE" w14:paraId="6AE36F85" w14:textId="77777777">
      <w:pPr>
        <w:widowControl w:val="0"/>
        <w:autoSpaceDE w:val="0"/>
        <w:autoSpaceDN w:val="0"/>
        <w:adjustRightInd w:val="0"/>
        <w:spacing w:after="0" w:line="240" w:lineRule="auto"/>
        <w:jc w:val="both"/>
        <w:rPr>
          <w:rFonts w:ascii="Arial" w:eastAsia="Calibri" w:hAnsi="Arial" w:cs="Arial"/>
          <w:sz w:val="20"/>
          <w:szCs w:val="20"/>
        </w:rPr>
      </w:pPr>
      <w:r w:rsidRPr="003737BE">
        <w:rPr>
          <w:rFonts w:ascii="Arial" w:eastAsia="Calibri" w:hAnsi="Arial" w:cs="Arial"/>
          <w:b/>
          <w:sz w:val="20"/>
          <w:szCs w:val="20"/>
        </w:rPr>
        <w:t xml:space="preserve">Počet sběrných míst: </w:t>
      </w:r>
      <w:r w:rsidRPr="003737BE">
        <w:rPr>
          <w:rFonts w:ascii="Arial" w:eastAsia="Calibri" w:hAnsi="Arial" w:cs="Arial"/>
          <w:sz w:val="20"/>
          <w:szCs w:val="20"/>
        </w:rPr>
        <w:t>Sběrným místem se pro účely tabulky rozumí průměrné veřejné sběrné místo, tj. místo s alespoň 1 nádobou, do které je možné odkládat papír, 1 nádobou, do které je možné odkládat plast a 1 nádobou, do které je možné odkládat sklo. Nádoby jsou bez časového omezení dostupné obyvatelům pro tříděný sběr odpadů.</w:t>
      </w:r>
    </w:p>
    <w:p w:rsidR="003737BE" w:rsidRPr="003737BE" w:rsidP="003737BE" w14:paraId="323A20B4" w14:textId="77777777">
      <w:pPr>
        <w:widowControl w:val="0"/>
        <w:autoSpaceDE w:val="0"/>
        <w:autoSpaceDN w:val="0"/>
        <w:adjustRightInd w:val="0"/>
        <w:spacing w:after="0" w:line="240" w:lineRule="auto"/>
        <w:jc w:val="both"/>
        <w:rPr>
          <w:rFonts w:ascii="Arial" w:eastAsia="Calibri" w:hAnsi="Arial" w:cs="Arial"/>
          <w:b/>
          <w:sz w:val="20"/>
          <w:szCs w:val="20"/>
        </w:rPr>
      </w:pPr>
    </w:p>
    <w:p w:rsidR="003737BE" w:rsidRPr="003737BE" w:rsidP="003737BE" w14:paraId="7B0555B4" w14:textId="77777777">
      <w:pPr>
        <w:widowControl w:val="0"/>
        <w:autoSpaceDE w:val="0"/>
        <w:autoSpaceDN w:val="0"/>
        <w:adjustRightInd w:val="0"/>
        <w:spacing w:after="0" w:line="240" w:lineRule="auto"/>
        <w:jc w:val="both"/>
        <w:rPr>
          <w:rFonts w:ascii="Arial" w:eastAsia="Calibri" w:hAnsi="Arial" w:cs="Arial"/>
          <w:sz w:val="20"/>
          <w:szCs w:val="20"/>
        </w:rPr>
      </w:pPr>
      <w:r w:rsidRPr="003737BE">
        <w:rPr>
          <w:rFonts w:ascii="Arial" w:eastAsia="Calibri" w:hAnsi="Arial" w:cs="Arial"/>
          <w:b/>
          <w:sz w:val="20"/>
          <w:szCs w:val="20"/>
        </w:rPr>
        <w:t>Podíl sběru obalů prostřednictvím veřejné sběrné sítě:</w:t>
      </w:r>
      <w:r w:rsidRPr="003737BE">
        <w:rPr>
          <w:rFonts w:ascii="Arial" w:eastAsia="Calibri" w:hAnsi="Arial" w:cs="Arial"/>
          <w:sz w:val="20"/>
          <w:szCs w:val="20"/>
        </w:rPr>
        <w:t xml:space="preserve"> Podíl hmotnosti obalových odpadů sebraných prostřednictvím nádob pro tříděný sběr odpadů, které jsou bez časového omezení dostupné na veřejných místech obyvatelům, na celkové hmotnosti sebraných obalových odpadů v obci (uvede se v %).</w:t>
      </w:r>
    </w:p>
    <w:p w:rsidR="003737BE" w:rsidRPr="003737BE" w:rsidP="003737BE" w14:paraId="16B5E310" w14:textId="77777777">
      <w:pPr>
        <w:widowControl w:val="0"/>
        <w:autoSpaceDE w:val="0"/>
        <w:autoSpaceDN w:val="0"/>
        <w:adjustRightInd w:val="0"/>
        <w:spacing w:after="0" w:line="240" w:lineRule="auto"/>
        <w:jc w:val="both"/>
        <w:rPr>
          <w:rFonts w:ascii="Arial" w:eastAsia="Calibri" w:hAnsi="Arial" w:cs="Arial"/>
          <w:b/>
          <w:sz w:val="20"/>
          <w:szCs w:val="20"/>
        </w:rPr>
      </w:pPr>
    </w:p>
    <w:p w:rsidR="003737BE" w:rsidRPr="003737BE" w:rsidP="003737BE" w14:paraId="5AD49C47" w14:textId="77777777">
      <w:pPr>
        <w:widowControl w:val="0"/>
        <w:autoSpaceDE w:val="0"/>
        <w:autoSpaceDN w:val="0"/>
        <w:adjustRightInd w:val="0"/>
        <w:spacing w:after="0" w:line="240" w:lineRule="auto"/>
        <w:jc w:val="both"/>
        <w:rPr>
          <w:rFonts w:ascii="Arial" w:eastAsia="Calibri" w:hAnsi="Arial" w:cs="Arial"/>
          <w:sz w:val="20"/>
          <w:szCs w:val="20"/>
        </w:rPr>
      </w:pPr>
      <w:r w:rsidRPr="003737BE">
        <w:rPr>
          <w:rFonts w:ascii="Arial" w:eastAsia="Calibri" w:hAnsi="Arial" w:cs="Arial"/>
          <w:b/>
          <w:sz w:val="20"/>
          <w:szCs w:val="20"/>
        </w:rPr>
        <w:t>Podíl sběru obalů prostřednictvím individuální sběrné sítě:</w:t>
      </w:r>
      <w:r w:rsidRPr="003737BE">
        <w:rPr>
          <w:rFonts w:ascii="Arial" w:eastAsia="Calibri" w:hAnsi="Arial" w:cs="Arial"/>
          <w:sz w:val="20"/>
          <w:szCs w:val="20"/>
        </w:rPr>
        <w:t xml:space="preserve"> Podíl hmotnosti obalových odpadů sebraných prostřednictvím nádob, které jsou dostupné obyvatelům v místě jejich bydliště a jsou určeny pouze konkrétním domům nebo domácnostem, a prostřednictvím pytlů na celkové hmotnosti sebraných obalových odpadů v obci (uvede se v %).</w:t>
      </w:r>
    </w:p>
    <w:p w:rsidR="003737BE" w:rsidRPr="003737BE" w:rsidP="003737BE" w14:paraId="297C23DD" w14:textId="77777777">
      <w:pPr>
        <w:widowControl w:val="0"/>
        <w:autoSpaceDE w:val="0"/>
        <w:autoSpaceDN w:val="0"/>
        <w:adjustRightInd w:val="0"/>
        <w:spacing w:after="0" w:line="240" w:lineRule="auto"/>
        <w:jc w:val="both"/>
        <w:rPr>
          <w:rFonts w:ascii="Arial" w:eastAsia="Calibri" w:hAnsi="Arial" w:cs="Arial"/>
          <w:b/>
          <w:sz w:val="20"/>
          <w:szCs w:val="20"/>
        </w:rPr>
      </w:pPr>
    </w:p>
    <w:p w:rsidR="003737BE" w:rsidRPr="003737BE" w:rsidP="003737BE" w14:paraId="1A78A77C" w14:textId="77777777">
      <w:pPr>
        <w:widowControl w:val="0"/>
        <w:autoSpaceDE w:val="0"/>
        <w:autoSpaceDN w:val="0"/>
        <w:adjustRightInd w:val="0"/>
        <w:spacing w:after="0" w:line="240" w:lineRule="auto"/>
        <w:jc w:val="both"/>
        <w:rPr>
          <w:rFonts w:ascii="Arial" w:eastAsia="Calibri" w:hAnsi="Arial" w:cs="Arial"/>
          <w:sz w:val="20"/>
          <w:szCs w:val="20"/>
        </w:rPr>
      </w:pPr>
      <w:r w:rsidRPr="003737BE">
        <w:rPr>
          <w:rFonts w:ascii="Arial" w:eastAsia="Calibri" w:hAnsi="Arial" w:cs="Arial"/>
          <w:b/>
          <w:sz w:val="20"/>
          <w:szCs w:val="20"/>
        </w:rPr>
        <w:t>Podíl sběru obalů ostatními způsoby sběru:</w:t>
      </w:r>
      <w:r w:rsidRPr="003737BE">
        <w:rPr>
          <w:rFonts w:ascii="Arial" w:eastAsia="Calibri" w:hAnsi="Arial" w:cs="Arial"/>
          <w:sz w:val="20"/>
          <w:szCs w:val="20"/>
        </w:rPr>
        <w:t xml:space="preserve"> Podíl hmotnosti obalových odpadů sebraných prostřednictvím sběrných dvorů, výkupen a ostatních způsobů sběru na celkové hmotnosti sebraných obalových odpadů v obci (uvede se v %).</w:t>
      </w:r>
    </w:p>
    <w:p w:rsidR="003737BE" w:rsidRPr="003737BE" w:rsidP="003737BE" w14:paraId="21BDFD7E" w14:textId="77777777">
      <w:pPr>
        <w:widowControl w:val="0"/>
        <w:autoSpaceDE w:val="0"/>
        <w:autoSpaceDN w:val="0"/>
        <w:adjustRightInd w:val="0"/>
        <w:spacing w:after="0" w:line="240" w:lineRule="auto"/>
        <w:jc w:val="both"/>
        <w:rPr>
          <w:rFonts w:ascii="Arial" w:eastAsia="Calibri" w:hAnsi="Arial" w:cs="Arial"/>
          <w:b/>
          <w:sz w:val="20"/>
          <w:szCs w:val="20"/>
        </w:rPr>
      </w:pPr>
    </w:p>
    <w:p w:rsidR="003737BE" w:rsidRPr="003737BE" w:rsidP="003737BE" w14:paraId="10B27C28" w14:textId="77777777">
      <w:pPr>
        <w:widowControl w:val="0"/>
        <w:autoSpaceDE w:val="0"/>
        <w:autoSpaceDN w:val="0"/>
        <w:adjustRightInd w:val="0"/>
        <w:spacing w:after="0" w:line="240" w:lineRule="auto"/>
        <w:jc w:val="both"/>
        <w:rPr>
          <w:rFonts w:ascii="Arial" w:eastAsia="Calibri" w:hAnsi="Arial" w:cs="Arial"/>
          <w:sz w:val="20"/>
          <w:szCs w:val="20"/>
        </w:rPr>
      </w:pPr>
      <w:r w:rsidRPr="003737BE">
        <w:rPr>
          <w:rFonts w:ascii="Arial" w:eastAsia="Calibri" w:hAnsi="Arial" w:cs="Arial"/>
          <w:b/>
          <w:sz w:val="20"/>
          <w:szCs w:val="20"/>
        </w:rPr>
        <w:t>Celkový počet nádob v obci:</w:t>
      </w:r>
      <w:r w:rsidRPr="003737BE">
        <w:rPr>
          <w:rFonts w:ascii="Arial" w:eastAsia="Calibri" w:hAnsi="Arial" w:cs="Arial"/>
          <w:sz w:val="20"/>
          <w:szCs w:val="20"/>
        </w:rPr>
        <w:t xml:space="preserve"> Počet fyzických kusů nádob pro tříděný sběr odpadů v obci, a to instalovaných v rámci veřejné sběrné sítě i individuální sběrné sítě (bez započtení pytlů použitých pro tříděný sběr).</w:t>
      </w:r>
    </w:p>
    <w:p w:rsidR="003737BE" w:rsidRPr="003737BE" w:rsidP="003737BE" w14:paraId="2A51B28B" w14:textId="77777777">
      <w:pPr>
        <w:widowControl w:val="0"/>
        <w:autoSpaceDE w:val="0"/>
        <w:autoSpaceDN w:val="0"/>
        <w:adjustRightInd w:val="0"/>
        <w:spacing w:after="0" w:line="240" w:lineRule="auto"/>
        <w:jc w:val="both"/>
        <w:rPr>
          <w:rFonts w:ascii="Arial" w:eastAsia="Calibri" w:hAnsi="Arial" w:cs="Arial"/>
          <w:b/>
          <w:sz w:val="20"/>
          <w:szCs w:val="20"/>
        </w:rPr>
      </w:pPr>
    </w:p>
    <w:p w:rsidR="003737BE" w:rsidRPr="003737BE" w:rsidP="003737BE" w14:paraId="1B3B5830" w14:textId="77777777">
      <w:pPr>
        <w:widowControl w:val="0"/>
        <w:autoSpaceDE w:val="0"/>
        <w:autoSpaceDN w:val="0"/>
        <w:adjustRightInd w:val="0"/>
        <w:spacing w:after="0" w:line="240" w:lineRule="auto"/>
        <w:jc w:val="both"/>
        <w:rPr>
          <w:rFonts w:ascii="Arial" w:eastAsia="Calibri" w:hAnsi="Arial" w:cs="Arial"/>
          <w:sz w:val="20"/>
          <w:szCs w:val="20"/>
        </w:rPr>
      </w:pPr>
      <w:r w:rsidRPr="003737BE">
        <w:rPr>
          <w:rFonts w:ascii="Arial" w:eastAsia="Calibri" w:hAnsi="Arial" w:cs="Arial"/>
          <w:b/>
          <w:sz w:val="20"/>
          <w:szCs w:val="20"/>
        </w:rPr>
        <w:t>Počet nádob určených k odkládání jednotlivých komodit:</w:t>
      </w:r>
      <w:r w:rsidRPr="003737BE">
        <w:rPr>
          <w:rFonts w:ascii="Arial" w:eastAsia="Calibri" w:hAnsi="Arial" w:cs="Arial"/>
          <w:sz w:val="20"/>
          <w:szCs w:val="20"/>
        </w:rPr>
        <w:t xml:space="preserve"> Počet nádob v obci, do kterých je možné ukládat danou komoditu. Zahrnuty jsou nádoby pro samostatný sběr dané komodity i nádoby pro sběr dané komodity ve směsi s jinou komoditou. Zahrnuty jsou nádoby instalované v rámci veřejné sběrné sítě i individuální sběrné sítě; zahrnuty nejsou pytle použité pro tříděný sběr.</w:t>
      </w:r>
    </w:p>
    <w:p w:rsidR="003737BE" w:rsidRPr="003737BE" w:rsidP="003737BE" w14:paraId="4EB2ED2C" w14:textId="77777777">
      <w:pPr>
        <w:widowControl w:val="0"/>
        <w:autoSpaceDE w:val="0"/>
        <w:autoSpaceDN w:val="0"/>
        <w:adjustRightInd w:val="0"/>
        <w:spacing w:after="0" w:line="240" w:lineRule="auto"/>
        <w:jc w:val="both"/>
        <w:rPr>
          <w:rFonts w:ascii="Arial" w:eastAsia="Calibri" w:hAnsi="Arial" w:cs="Arial"/>
          <w:b/>
          <w:sz w:val="20"/>
          <w:szCs w:val="20"/>
        </w:rPr>
      </w:pPr>
    </w:p>
    <w:p w:rsidR="003737BE" w:rsidRPr="003737BE" w:rsidP="003737BE" w14:paraId="4141929E" w14:textId="77777777">
      <w:pPr>
        <w:widowControl w:val="0"/>
        <w:autoSpaceDE w:val="0"/>
        <w:autoSpaceDN w:val="0"/>
        <w:adjustRightInd w:val="0"/>
        <w:spacing w:after="0" w:line="240" w:lineRule="auto"/>
        <w:jc w:val="both"/>
        <w:rPr>
          <w:rFonts w:ascii="Arial" w:eastAsia="Calibri" w:hAnsi="Arial" w:cs="Arial"/>
          <w:sz w:val="20"/>
          <w:szCs w:val="20"/>
        </w:rPr>
      </w:pPr>
      <w:r w:rsidRPr="003737BE">
        <w:rPr>
          <w:rFonts w:ascii="Arial" w:eastAsia="Calibri" w:hAnsi="Arial" w:cs="Arial"/>
          <w:b/>
          <w:sz w:val="20"/>
          <w:szCs w:val="20"/>
        </w:rPr>
        <w:t>Počet sběrných automatů:</w:t>
      </w:r>
      <w:r w:rsidRPr="003737BE">
        <w:rPr>
          <w:rFonts w:ascii="Arial" w:eastAsia="Calibri" w:hAnsi="Arial" w:cs="Arial"/>
          <w:sz w:val="20"/>
          <w:szCs w:val="20"/>
        </w:rPr>
        <w:t xml:space="preserve"> Vyplňuje se pouze v případě sběru v zálohovém systému.</w:t>
      </w:r>
    </w:p>
    <w:p w:rsidR="003737BE" w:rsidRPr="003737BE" w:rsidP="003737BE" w14:paraId="0BA284E1" w14:textId="77777777">
      <w:pPr>
        <w:widowControl w:val="0"/>
        <w:autoSpaceDE w:val="0"/>
        <w:autoSpaceDN w:val="0"/>
        <w:adjustRightInd w:val="0"/>
        <w:spacing w:after="0" w:line="240" w:lineRule="auto"/>
        <w:jc w:val="both"/>
        <w:rPr>
          <w:rFonts w:ascii="Arial" w:eastAsia="Calibri" w:hAnsi="Arial" w:cs="Arial"/>
          <w:sz w:val="20"/>
          <w:szCs w:val="20"/>
        </w:rPr>
      </w:pPr>
    </w:p>
    <w:p w:rsidR="003737BE" w:rsidRPr="003737BE" w:rsidP="003737BE" w14:paraId="74D0582B" w14:textId="77777777">
      <w:pPr>
        <w:widowControl w:val="0"/>
        <w:autoSpaceDE w:val="0"/>
        <w:autoSpaceDN w:val="0"/>
        <w:adjustRightInd w:val="0"/>
        <w:spacing w:after="0" w:line="240" w:lineRule="auto"/>
        <w:jc w:val="both"/>
        <w:rPr>
          <w:rFonts w:ascii="Arial" w:eastAsia="Calibri" w:hAnsi="Arial" w:cs="Arial"/>
          <w:sz w:val="20"/>
          <w:szCs w:val="20"/>
        </w:rPr>
      </w:pPr>
      <w:r w:rsidRPr="003737BE">
        <w:rPr>
          <w:rFonts w:ascii="Arial" w:eastAsia="Calibri" w:hAnsi="Arial" w:cs="Arial"/>
          <w:b/>
          <w:sz w:val="20"/>
          <w:szCs w:val="20"/>
        </w:rPr>
        <w:t>Nádobový sběr:</w:t>
      </w:r>
      <w:r w:rsidRPr="003737BE">
        <w:rPr>
          <w:rFonts w:ascii="Arial" w:eastAsia="Calibri" w:hAnsi="Arial" w:cs="Arial"/>
          <w:sz w:val="20"/>
          <w:szCs w:val="20"/>
        </w:rPr>
        <w:t xml:space="preserve"> Uvede se, zda obec sbírá odpady z obalů prostřednictvím nádob umístěných na veřejných místech.</w:t>
      </w:r>
    </w:p>
    <w:p w:rsidR="003737BE" w:rsidRPr="003737BE" w:rsidP="003737BE" w14:paraId="77D35ECE" w14:textId="77777777">
      <w:pPr>
        <w:widowControl w:val="0"/>
        <w:autoSpaceDE w:val="0"/>
        <w:autoSpaceDN w:val="0"/>
        <w:adjustRightInd w:val="0"/>
        <w:spacing w:after="0" w:line="240" w:lineRule="auto"/>
        <w:jc w:val="both"/>
        <w:rPr>
          <w:rFonts w:ascii="Arial" w:eastAsia="Calibri" w:hAnsi="Arial" w:cs="Arial"/>
          <w:sz w:val="20"/>
          <w:szCs w:val="20"/>
        </w:rPr>
      </w:pPr>
    </w:p>
    <w:p w:rsidR="003737BE" w:rsidRPr="003737BE" w:rsidP="003737BE" w14:paraId="02E90857" w14:textId="77777777">
      <w:pPr>
        <w:widowControl w:val="0"/>
        <w:autoSpaceDE w:val="0"/>
        <w:autoSpaceDN w:val="0"/>
        <w:adjustRightInd w:val="0"/>
        <w:spacing w:after="0" w:line="240" w:lineRule="auto"/>
        <w:jc w:val="both"/>
        <w:rPr>
          <w:rFonts w:ascii="Arial" w:eastAsia="Calibri" w:hAnsi="Arial" w:cs="Arial"/>
          <w:sz w:val="20"/>
          <w:szCs w:val="20"/>
        </w:rPr>
      </w:pPr>
      <w:r w:rsidRPr="003737BE">
        <w:rPr>
          <w:rFonts w:ascii="Arial" w:eastAsia="Calibri" w:hAnsi="Arial" w:cs="Arial"/>
          <w:b/>
          <w:sz w:val="20"/>
          <w:szCs w:val="20"/>
        </w:rPr>
        <w:t>Pytlový sběr:</w:t>
      </w:r>
      <w:r w:rsidRPr="003737BE">
        <w:rPr>
          <w:rFonts w:ascii="Arial" w:eastAsia="Calibri" w:hAnsi="Arial" w:cs="Arial"/>
          <w:sz w:val="20"/>
          <w:szCs w:val="20"/>
        </w:rPr>
        <w:t xml:space="preserve"> Uvede se, zda obec sbírá odpady z obalů prostřednictvím pytlů určených pro jednotlivé domácnosti.</w:t>
      </w:r>
    </w:p>
    <w:p w:rsidR="003737BE" w:rsidRPr="003737BE" w:rsidP="003737BE" w14:paraId="40F19CB1" w14:textId="77777777">
      <w:pPr>
        <w:widowControl w:val="0"/>
        <w:autoSpaceDE w:val="0"/>
        <w:autoSpaceDN w:val="0"/>
        <w:adjustRightInd w:val="0"/>
        <w:spacing w:after="0" w:line="240" w:lineRule="auto"/>
        <w:jc w:val="both"/>
        <w:rPr>
          <w:rFonts w:ascii="Arial" w:eastAsia="Calibri" w:hAnsi="Arial" w:cs="Arial"/>
          <w:sz w:val="20"/>
          <w:szCs w:val="20"/>
        </w:rPr>
      </w:pPr>
    </w:p>
    <w:p w:rsidR="003737BE" w:rsidRPr="003737BE" w:rsidP="003737BE" w14:paraId="1014F6CA" w14:textId="77777777">
      <w:pPr>
        <w:widowControl w:val="0"/>
        <w:autoSpaceDE w:val="0"/>
        <w:autoSpaceDN w:val="0"/>
        <w:adjustRightInd w:val="0"/>
        <w:spacing w:after="0" w:line="240" w:lineRule="auto"/>
        <w:jc w:val="both"/>
        <w:rPr>
          <w:rFonts w:ascii="Arial" w:eastAsia="Calibri" w:hAnsi="Arial" w:cs="Arial"/>
          <w:sz w:val="20"/>
          <w:szCs w:val="20"/>
        </w:rPr>
      </w:pPr>
      <w:r w:rsidRPr="003737BE">
        <w:rPr>
          <w:rFonts w:ascii="Arial" w:eastAsia="Calibri" w:hAnsi="Arial" w:cs="Arial"/>
          <w:b/>
          <w:sz w:val="20"/>
          <w:szCs w:val="20"/>
        </w:rPr>
        <w:t>Nádobový individuální sběr:</w:t>
      </w:r>
      <w:r w:rsidRPr="003737BE">
        <w:rPr>
          <w:rFonts w:ascii="Arial" w:eastAsia="Calibri" w:hAnsi="Arial" w:cs="Arial"/>
          <w:sz w:val="20"/>
          <w:szCs w:val="20"/>
        </w:rPr>
        <w:t xml:space="preserve"> Uvede se, zda obec sbírá odpady z obalů prostřednictvím nádob určených pro jednotlivé domy nebo domácnosti.</w:t>
      </w:r>
    </w:p>
    <w:p w:rsidR="003737BE" w:rsidRPr="003737BE" w:rsidP="003737BE" w14:paraId="0F4C6E9D" w14:textId="77777777">
      <w:pPr>
        <w:widowControl w:val="0"/>
        <w:autoSpaceDE w:val="0"/>
        <w:autoSpaceDN w:val="0"/>
        <w:adjustRightInd w:val="0"/>
        <w:spacing w:after="0" w:line="240" w:lineRule="auto"/>
        <w:jc w:val="both"/>
        <w:rPr>
          <w:rFonts w:ascii="Arial" w:eastAsia="Calibri" w:hAnsi="Arial" w:cs="Arial"/>
          <w:sz w:val="20"/>
          <w:szCs w:val="20"/>
        </w:rPr>
      </w:pPr>
    </w:p>
    <w:p w:rsidR="003737BE" w:rsidRPr="003737BE" w:rsidP="003737BE" w14:paraId="023C3E9A" w14:textId="77777777">
      <w:pPr>
        <w:widowControl w:val="0"/>
        <w:autoSpaceDE w:val="0"/>
        <w:autoSpaceDN w:val="0"/>
        <w:adjustRightInd w:val="0"/>
        <w:spacing w:after="0" w:line="240" w:lineRule="auto"/>
        <w:jc w:val="both"/>
        <w:rPr>
          <w:rFonts w:ascii="Arial" w:eastAsia="Calibri" w:hAnsi="Arial" w:cs="Arial"/>
          <w:sz w:val="20"/>
          <w:szCs w:val="20"/>
        </w:rPr>
      </w:pPr>
      <w:r w:rsidRPr="003737BE">
        <w:rPr>
          <w:rFonts w:ascii="Arial" w:eastAsia="Calibri" w:hAnsi="Arial" w:cs="Arial"/>
          <w:b/>
          <w:sz w:val="20"/>
          <w:szCs w:val="20"/>
        </w:rPr>
        <w:t>Zálohový sběr:</w:t>
      </w:r>
      <w:r w:rsidRPr="003737BE">
        <w:rPr>
          <w:rFonts w:ascii="Arial" w:eastAsia="Calibri" w:hAnsi="Arial" w:cs="Arial"/>
          <w:sz w:val="20"/>
          <w:szCs w:val="20"/>
        </w:rPr>
        <w:t xml:space="preserve"> Uvede se, zda obec sbírá odpady z obalů prostřednictvím zálohového systému (v případě autorizované společnosti, která zajišťuje sdružené plnění výhradně pro vratné zálohované obaly). </w:t>
      </w:r>
    </w:p>
    <w:p w:rsidR="003737BE" w:rsidRPr="003737BE" w:rsidP="003737BE" w14:paraId="5C3A4AF2" w14:textId="77777777">
      <w:pPr>
        <w:widowControl w:val="0"/>
        <w:autoSpaceDE w:val="0"/>
        <w:autoSpaceDN w:val="0"/>
        <w:adjustRightInd w:val="0"/>
        <w:spacing w:after="0" w:line="240" w:lineRule="auto"/>
        <w:jc w:val="both"/>
        <w:rPr>
          <w:rFonts w:ascii="Arial" w:eastAsia="Calibri" w:hAnsi="Arial" w:cs="Arial"/>
          <w:b/>
          <w:sz w:val="20"/>
          <w:szCs w:val="20"/>
        </w:rPr>
      </w:pPr>
    </w:p>
    <w:p w:rsidR="003737BE" w:rsidRPr="003737BE" w:rsidP="003737BE" w14:paraId="435A1E2D" w14:textId="77777777">
      <w:pPr>
        <w:widowControl w:val="0"/>
        <w:autoSpaceDE w:val="0"/>
        <w:autoSpaceDN w:val="0"/>
        <w:adjustRightInd w:val="0"/>
        <w:spacing w:after="0" w:line="240" w:lineRule="auto"/>
        <w:jc w:val="both"/>
        <w:rPr>
          <w:rFonts w:ascii="Arial" w:eastAsia="Calibri" w:hAnsi="Arial" w:cs="Arial"/>
          <w:sz w:val="20"/>
          <w:szCs w:val="20"/>
        </w:rPr>
      </w:pPr>
      <w:r w:rsidRPr="003737BE">
        <w:rPr>
          <w:rFonts w:ascii="Arial" w:eastAsia="Calibri" w:hAnsi="Arial" w:cs="Arial"/>
          <w:b/>
          <w:sz w:val="20"/>
          <w:szCs w:val="20"/>
        </w:rPr>
        <w:t>Sběrný dvůr:</w:t>
      </w:r>
      <w:r w:rsidRPr="003737BE">
        <w:rPr>
          <w:rFonts w:ascii="Arial" w:eastAsia="Calibri" w:hAnsi="Arial" w:cs="Arial"/>
          <w:sz w:val="20"/>
          <w:szCs w:val="20"/>
        </w:rPr>
        <w:t xml:space="preserve"> Uvede se, zda obec sbírá odpady z obalů na sběrných dvorech nebo v zařízeních, která jsou způsobem provozu sběrným dvorům podobná.</w:t>
      </w:r>
    </w:p>
    <w:p w:rsidR="003737BE" w:rsidRPr="003737BE" w:rsidP="003737BE" w14:paraId="73448347" w14:textId="77777777">
      <w:pPr>
        <w:widowControl w:val="0"/>
        <w:autoSpaceDE w:val="0"/>
        <w:autoSpaceDN w:val="0"/>
        <w:adjustRightInd w:val="0"/>
        <w:spacing w:after="0" w:line="240" w:lineRule="auto"/>
        <w:jc w:val="both"/>
        <w:rPr>
          <w:rFonts w:ascii="Arial" w:eastAsia="Calibri" w:hAnsi="Arial" w:cs="Arial"/>
          <w:b/>
          <w:sz w:val="20"/>
          <w:szCs w:val="20"/>
        </w:rPr>
      </w:pPr>
    </w:p>
    <w:p w:rsidR="003737BE" w:rsidRPr="003737BE" w:rsidP="003737BE" w14:paraId="266D4051" w14:textId="77777777">
      <w:pPr>
        <w:widowControl w:val="0"/>
        <w:autoSpaceDE w:val="0"/>
        <w:autoSpaceDN w:val="0"/>
        <w:adjustRightInd w:val="0"/>
        <w:spacing w:after="0" w:line="240" w:lineRule="auto"/>
        <w:jc w:val="both"/>
        <w:rPr>
          <w:rFonts w:ascii="Arial" w:eastAsia="Calibri" w:hAnsi="Arial" w:cs="Arial"/>
          <w:sz w:val="20"/>
          <w:szCs w:val="20"/>
        </w:rPr>
      </w:pPr>
      <w:r w:rsidRPr="003737BE">
        <w:rPr>
          <w:rFonts w:ascii="Arial" w:eastAsia="Calibri" w:hAnsi="Arial" w:cs="Arial"/>
          <w:b/>
          <w:sz w:val="20"/>
          <w:szCs w:val="20"/>
        </w:rPr>
        <w:t>Výkupna:</w:t>
      </w:r>
      <w:r w:rsidRPr="003737BE">
        <w:rPr>
          <w:rFonts w:ascii="Arial" w:eastAsia="Calibri" w:hAnsi="Arial" w:cs="Arial"/>
          <w:sz w:val="20"/>
          <w:szCs w:val="20"/>
        </w:rPr>
        <w:t xml:space="preserve"> Uvede se, zda obec sbírá odpady z obalů ve výkupnách odpadů.</w:t>
      </w:r>
    </w:p>
    <w:p w:rsidR="003737BE" w:rsidRPr="003737BE" w:rsidP="003737BE" w14:paraId="48493147" w14:textId="77777777">
      <w:pPr>
        <w:widowControl w:val="0"/>
        <w:autoSpaceDE w:val="0"/>
        <w:autoSpaceDN w:val="0"/>
        <w:adjustRightInd w:val="0"/>
        <w:spacing w:after="0" w:line="240" w:lineRule="auto"/>
        <w:jc w:val="both"/>
        <w:rPr>
          <w:rFonts w:ascii="Arial" w:eastAsia="Calibri" w:hAnsi="Arial" w:cs="Arial"/>
          <w:b/>
          <w:sz w:val="20"/>
          <w:szCs w:val="20"/>
        </w:rPr>
      </w:pPr>
    </w:p>
    <w:p w:rsidR="003737BE" w:rsidRPr="003737BE" w:rsidP="003737BE" w14:paraId="3AF44011" w14:textId="77777777">
      <w:pPr>
        <w:widowControl w:val="0"/>
        <w:autoSpaceDE w:val="0"/>
        <w:autoSpaceDN w:val="0"/>
        <w:adjustRightInd w:val="0"/>
        <w:spacing w:after="0" w:line="240" w:lineRule="auto"/>
        <w:jc w:val="both"/>
        <w:rPr>
          <w:rFonts w:ascii="Arial" w:eastAsia="Calibri" w:hAnsi="Arial" w:cs="Arial"/>
          <w:sz w:val="20"/>
          <w:szCs w:val="20"/>
        </w:rPr>
      </w:pPr>
      <w:r w:rsidRPr="003737BE">
        <w:rPr>
          <w:rFonts w:ascii="Arial" w:eastAsia="Calibri" w:hAnsi="Arial" w:cs="Arial"/>
          <w:b/>
          <w:sz w:val="20"/>
          <w:szCs w:val="20"/>
        </w:rPr>
        <w:t>Ostatní způsoby sběru:</w:t>
      </w:r>
      <w:r w:rsidRPr="003737BE">
        <w:rPr>
          <w:rFonts w:ascii="Arial" w:eastAsia="Calibri" w:hAnsi="Arial" w:cs="Arial"/>
          <w:sz w:val="20"/>
          <w:szCs w:val="20"/>
        </w:rPr>
        <w:t xml:space="preserve"> Uvede se, zda obec sbírá odpady z obalů jinými způsoby sběru, například nepravidelným mobilním svozem velkoobjemových kontejnerů, školními sběry, apod.</w:t>
      </w:r>
    </w:p>
    <w:p w:rsidR="00F2777B" w:rsidP="00F2777B" w14:paraId="03ED2535" w14:textId="77777777">
      <w:pPr>
        <w:widowControl w:val="0"/>
        <w:autoSpaceDE w:val="0"/>
        <w:autoSpaceDN w:val="0"/>
        <w:adjustRightInd w:val="0"/>
        <w:spacing w:after="0" w:line="240" w:lineRule="auto"/>
        <w:jc w:val="both"/>
        <w:rPr>
          <w:rFonts w:ascii="Arial" w:eastAsia="Calibri" w:hAnsi="Arial" w:cs="Arial"/>
        </w:rPr>
      </w:pPr>
    </w:p>
    <w:p w:rsidR="003737BE" w:rsidRPr="003737BE" w:rsidP="00F2777B" w14:paraId="16D26D7D" w14:textId="53A1DECC">
      <w:pPr>
        <w:widowControl w:val="0"/>
        <w:autoSpaceDE w:val="0"/>
        <w:autoSpaceDN w:val="0"/>
        <w:adjustRightInd w:val="0"/>
        <w:spacing w:after="0" w:line="240" w:lineRule="auto"/>
        <w:jc w:val="both"/>
        <w:rPr>
          <w:rFonts w:ascii="Arial" w:eastAsia="Calibri" w:hAnsi="Arial" w:cs="Arial"/>
          <w:b/>
        </w:rPr>
      </w:pPr>
      <w:r>
        <w:rPr>
          <w:rFonts w:ascii="Arial" w:eastAsia="Calibri" w:hAnsi="Arial" w:cs="Arial"/>
        </w:rPr>
        <w:br/>
      </w:r>
      <w:r w:rsidRPr="003737BE">
        <w:rPr>
          <w:rFonts w:ascii="Arial" w:eastAsia="Calibri" w:hAnsi="Arial" w:cs="Arial"/>
          <w:b/>
        </w:rPr>
        <w:t xml:space="preserve">Tabulka č. 11 – výkaz autorizované společnosti o nákladech na poradenskou činnost a výzkumné projekty podle § 23 odst. 1 písm. f) zákona </w:t>
      </w:r>
    </w:p>
    <w:p w:rsidR="003737BE" w:rsidRPr="003737BE" w:rsidP="003737BE" w14:paraId="21BF142D" w14:textId="77777777">
      <w:pPr>
        <w:widowControl w:val="0"/>
        <w:autoSpaceDE w:val="0"/>
        <w:autoSpaceDN w:val="0"/>
        <w:adjustRightInd w:val="0"/>
        <w:spacing w:after="0" w:line="240" w:lineRule="auto"/>
        <w:jc w:val="both"/>
        <w:rPr>
          <w:rFonts w:ascii="Calibri" w:eastAsia="Calibri" w:hAnsi="Calibri" w:cs="Arial"/>
          <w:szCs w:val="24"/>
        </w:rPr>
      </w:pPr>
    </w:p>
    <w:tbl>
      <w:tblPr>
        <w:tblStyle w:val="Mkatabulky1"/>
        <w:tblW w:w="0" w:type="auto"/>
        <w:tblLook w:val="04A0"/>
      </w:tblPr>
      <w:tblGrid>
        <w:gridCol w:w="3020"/>
        <w:gridCol w:w="3021"/>
      </w:tblGrid>
      <w:tr w14:paraId="7E0E1C49" w14:textId="77777777" w:rsidTr="00164F2B">
        <w:tblPrEx>
          <w:tblW w:w="0" w:type="auto"/>
          <w:tblLook w:val="04A0"/>
        </w:tblPrEx>
        <w:tc>
          <w:tcPr>
            <w:tcW w:w="3020" w:type="dxa"/>
          </w:tcPr>
          <w:p w:rsidR="003737BE" w:rsidRPr="003737BE" w:rsidP="003737BE" w14:paraId="3A75CBEE" w14:textId="77777777">
            <w:pPr>
              <w:widowControl w:val="0"/>
              <w:autoSpaceDE w:val="0"/>
              <w:autoSpaceDN w:val="0"/>
              <w:adjustRightInd w:val="0"/>
              <w:jc w:val="both"/>
              <w:rPr>
                <w:rFonts w:ascii="Arial" w:eastAsia="Calibri" w:hAnsi="Arial" w:cs="Arial"/>
                <w:sz w:val="21"/>
                <w:szCs w:val="21"/>
              </w:rPr>
            </w:pPr>
            <w:r w:rsidRPr="003737BE">
              <w:rPr>
                <w:rFonts w:ascii="Arial" w:eastAsia="Calibri" w:hAnsi="Arial" w:cs="Arial"/>
                <w:sz w:val="21"/>
                <w:szCs w:val="21"/>
              </w:rPr>
              <w:t>Název</w:t>
            </w:r>
            <w:r w:rsidRPr="003737BE">
              <w:rPr>
                <w:rFonts w:ascii="Arial" w:eastAsia="Calibri" w:hAnsi="Arial" w:cs="Arial"/>
                <w:sz w:val="21"/>
                <w:szCs w:val="21"/>
              </w:rPr>
              <w:t xml:space="preserve"> </w:t>
            </w:r>
            <w:r w:rsidRPr="003737BE">
              <w:rPr>
                <w:rFonts w:ascii="Arial" w:eastAsia="Calibri" w:hAnsi="Arial" w:cs="Arial"/>
                <w:sz w:val="21"/>
                <w:szCs w:val="21"/>
              </w:rPr>
              <w:t>projektu</w:t>
            </w:r>
          </w:p>
        </w:tc>
        <w:tc>
          <w:tcPr>
            <w:tcW w:w="3021" w:type="dxa"/>
          </w:tcPr>
          <w:p w:rsidR="003737BE" w:rsidRPr="003737BE" w:rsidP="003737BE" w14:paraId="541D2B2C" w14:textId="77777777">
            <w:pPr>
              <w:widowControl w:val="0"/>
              <w:autoSpaceDE w:val="0"/>
              <w:autoSpaceDN w:val="0"/>
              <w:adjustRightInd w:val="0"/>
              <w:jc w:val="both"/>
              <w:rPr>
                <w:rFonts w:ascii="Arial" w:eastAsia="Calibri" w:hAnsi="Arial" w:cs="Arial"/>
                <w:sz w:val="21"/>
                <w:szCs w:val="21"/>
              </w:rPr>
            </w:pPr>
            <w:r w:rsidRPr="003737BE">
              <w:rPr>
                <w:rFonts w:ascii="Arial" w:eastAsia="Calibri" w:hAnsi="Arial" w:cs="Arial"/>
                <w:sz w:val="21"/>
                <w:szCs w:val="21"/>
              </w:rPr>
              <w:t> </w:t>
            </w:r>
            <w:r w:rsidRPr="003737BE">
              <w:rPr>
                <w:rFonts w:ascii="Arial" w:eastAsia="Calibri" w:hAnsi="Arial" w:cs="Arial"/>
                <w:sz w:val="21"/>
                <w:szCs w:val="21"/>
              </w:rPr>
              <w:t>Celkové</w:t>
            </w:r>
            <w:r w:rsidRPr="003737BE">
              <w:rPr>
                <w:rFonts w:ascii="Arial" w:eastAsia="Calibri" w:hAnsi="Arial" w:cs="Arial"/>
                <w:sz w:val="21"/>
                <w:szCs w:val="21"/>
              </w:rPr>
              <w:t xml:space="preserve"> </w:t>
            </w:r>
            <w:r w:rsidRPr="003737BE">
              <w:rPr>
                <w:rFonts w:ascii="Arial" w:eastAsia="Calibri" w:hAnsi="Arial" w:cs="Arial"/>
                <w:sz w:val="21"/>
                <w:szCs w:val="21"/>
              </w:rPr>
              <w:t>náklady</w:t>
            </w:r>
            <w:r w:rsidRPr="003737BE">
              <w:rPr>
                <w:rFonts w:ascii="Arial" w:eastAsia="Calibri" w:hAnsi="Arial" w:cs="Arial"/>
                <w:sz w:val="21"/>
                <w:szCs w:val="21"/>
              </w:rPr>
              <w:t xml:space="preserve"> na </w:t>
            </w:r>
            <w:r w:rsidRPr="003737BE">
              <w:rPr>
                <w:rFonts w:ascii="Arial" w:eastAsia="Calibri" w:hAnsi="Arial" w:cs="Arial"/>
                <w:sz w:val="21"/>
                <w:szCs w:val="21"/>
              </w:rPr>
              <w:t>projekt</w:t>
            </w:r>
            <w:r w:rsidRPr="003737BE">
              <w:rPr>
                <w:rFonts w:ascii="Arial" w:eastAsia="Calibri" w:hAnsi="Arial" w:cs="Arial"/>
                <w:sz w:val="21"/>
                <w:szCs w:val="21"/>
              </w:rPr>
              <w:t>*</w:t>
            </w:r>
          </w:p>
        </w:tc>
      </w:tr>
      <w:tr w14:paraId="042036B2" w14:textId="77777777" w:rsidTr="00164F2B">
        <w:tblPrEx>
          <w:tblW w:w="0" w:type="auto"/>
          <w:tblLook w:val="04A0"/>
        </w:tblPrEx>
        <w:tc>
          <w:tcPr>
            <w:tcW w:w="3020" w:type="dxa"/>
          </w:tcPr>
          <w:p w:rsidR="003737BE" w:rsidRPr="003737BE" w:rsidP="003737BE" w14:paraId="7E600C89" w14:textId="77777777">
            <w:pPr>
              <w:widowControl w:val="0"/>
              <w:autoSpaceDE w:val="0"/>
              <w:autoSpaceDN w:val="0"/>
              <w:adjustRightInd w:val="0"/>
              <w:jc w:val="both"/>
              <w:rPr>
                <w:rFonts w:ascii="Arial" w:eastAsia="Calibri" w:hAnsi="Arial" w:cs="Arial"/>
                <w:sz w:val="21"/>
                <w:szCs w:val="21"/>
              </w:rPr>
            </w:pPr>
          </w:p>
        </w:tc>
        <w:tc>
          <w:tcPr>
            <w:tcW w:w="3021" w:type="dxa"/>
          </w:tcPr>
          <w:p w:rsidR="003737BE" w:rsidRPr="003737BE" w:rsidP="003737BE" w14:paraId="45CDD2E3" w14:textId="77777777">
            <w:pPr>
              <w:widowControl w:val="0"/>
              <w:autoSpaceDE w:val="0"/>
              <w:autoSpaceDN w:val="0"/>
              <w:adjustRightInd w:val="0"/>
              <w:jc w:val="both"/>
              <w:rPr>
                <w:rFonts w:ascii="Arial" w:eastAsia="Calibri" w:hAnsi="Arial" w:cs="Arial"/>
                <w:sz w:val="21"/>
                <w:szCs w:val="21"/>
              </w:rPr>
            </w:pPr>
          </w:p>
        </w:tc>
      </w:tr>
      <w:tr w14:paraId="63D11C0E" w14:textId="77777777" w:rsidTr="00164F2B">
        <w:tblPrEx>
          <w:tblW w:w="0" w:type="auto"/>
          <w:tblLook w:val="04A0"/>
        </w:tblPrEx>
        <w:tc>
          <w:tcPr>
            <w:tcW w:w="3020" w:type="dxa"/>
          </w:tcPr>
          <w:p w:rsidR="003737BE" w:rsidRPr="003737BE" w:rsidP="003737BE" w14:paraId="62DEF12D" w14:textId="77777777">
            <w:pPr>
              <w:widowControl w:val="0"/>
              <w:autoSpaceDE w:val="0"/>
              <w:autoSpaceDN w:val="0"/>
              <w:adjustRightInd w:val="0"/>
              <w:jc w:val="both"/>
              <w:rPr>
                <w:rFonts w:ascii="Arial" w:eastAsia="Calibri" w:hAnsi="Arial" w:cs="Arial"/>
                <w:sz w:val="21"/>
                <w:szCs w:val="21"/>
              </w:rPr>
            </w:pPr>
          </w:p>
        </w:tc>
        <w:tc>
          <w:tcPr>
            <w:tcW w:w="3021" w:type="dxa"/>
          </w:tcPr>
          <w:p w:rsidR="003737BE" w:rsidRPr="003737BE" w:rsidP="003737BE" w14:paraId="1DD73320" w14:textId="77777777">
            <w:pPr>
              <w:widowControl w:val="0"/>
              <w:autoSpaceDE w:val="0"/>
              <w:autoSpaceDN w:val="0"/>
              <w:adjustRightInd w:val="0"/>
              <w:jc w:val="both"/>
              <w:rPr>
                <w:rFonts w:ascii="Arial" w:eastAsia="Calibri" w:hAnsi="Arial" w:cs="Arial"/>
                <w:sz w:val="21"/>
                <w:szCs w:val="21"/>
              </w:rPr>
            </w:pPr>
          </w:p>
        </w:tc>
      </w:tr>
      <w:tr w14:paraId="1BCC7585" w14:textId="77777777" w:rsidTr="00164F2B">
        <w:tblPrEx>
          <w:tblW w:w="0" w:type="auto"/>
          <w:tblLook w:val="04A0"/>
        </w:tblPrEx>
        <w:tc>
          <w:tcPr>
            <w:tcW w:w="3020" w:type="dxa"/>
          </w:tcPr>
          <w:p w:rsidR="003737BE" w:rsidRPr="003737BE" w:rsidP="003737BE" w14:paraId="682E1F39" w14:textId="77777777">
            <w:pPr>
              <w:widowControl w:val="0"/>
              <w:autoSpaceDE w:val="0"/>
              <w:autoSpaceDN w:val="0"/>
              <w:adjustRightInd w:val="0"/>
              <w:jc w:val="both"/>
              <w:rPr>
                <w:rFonts w:ascii="Arial" w:eastAsia="Calibri" w:hAnsi="Arial" w:cs="Arial"/>
                <w:sz w:val="21"/>
                <w:szCs w:val="21"/>
              </w:rPr>
            </w:pPr>
          </w:p>
        </w:tc>
        <w:tc>
          <w:tcPr>
            <w:tcW w:w="3021" w:type="dxa"/>
          </w:tcPr>
          <w:p w:rsidR="003737BE" w:rsidRPr="003737BE" w:rsidP="003737BE" w14:paraId="4C70BB40" w14:textId="77777777">
            <w:pPr>
              <w:widowControl w:val="0"/>
              <w:autoSpaceDE w:val="0"/>
              <w:autoSpaceDN w:val="0"/>
              <w:adjustRightInd w:val="0"/>
              <w:jc w:val="both"/>
              <w:rPr>
                <w:rFonts w:ascii="Arial" w:eastAsia="Calibri" w:hAnsi="Arial" w:cs="Arial"/>
                <w:sz w:val="21"/>
                <w:szCs w:val="21"/>
              </w:rPr>
            </w:pPr>
          </w:p>
        </w:tc>
      </w:tr>
    </w:tbl>
    <w:p w:rsidR="003737BE" w:rsidP="00A064E9" w14:paraId="1FBF6658" w14:textId="77777777">
      <w:pPr>
        <w:suppressAutoHyphens/>
        <w:spacing w:after="0" w:line="240" w:lineRule="auto"/>
        <w:rPr>
          <w:rFonts w:ascii="Arial" w:eastAsia="Calibri" w:hAnsi="Arial" w:cs="Arial"/>
          <w:sz w:val="20"/>
          <w:szCs w:val="20"/>
        </w:rPr>
      </w:pPr>
      <w:r w:rsidRPr="003737BE">
        <w:rPr>
          <w:rFonts w:ascii="Arial" w:eastAsia="Calibri" w:hAnsi="Arial" w:cs="Arial"/>
          <w:sz w:val="20"/>
          <w:szCs w:val="20"/>
        </w:rPr>
        <w:br/>
        <w:t>*bez mzdových nákladů zaměstnanců autorizované společnosti</w:t>
      </w:r>
      <w:r w:rsidR="00F2777B">
        <w:rPr>
          <w:rFonts w:ascii="Arial" w:eastAsia="Calibri" w:hAnsi="Arial" w:cs="Arial"/>
          <w:sz w:val="20"/>
          <w:szCs w:val="20"/>
        </w:rPr>
        <w:t>“.</w:t>
      </w:r>
    </w:p>
    <w:p w:rsidR="00A064E9" w:rsidP="00A064E9" w14:paraId="23DD30C8" w14:textId="77777777">
      <w:pPr>
        <w:suppressAutoHyphens/>
        <w:spacing w:after="0" w:line="240" w:lineRule="auto"/>
        <w:rPr>
          <w:rFonts w:ascii="Arial" w:eastAsia="Times New Roman" w:hAnsi="Arial" w:cs="Arial"/>
          <w:szCs w:val="24"/>
          <w:lang w:eastAsia="ar-SA"/>
        </w:rPr>
      </w:pPr>
    </w:p>
    <w:p w:rsidR="00A064E9" w:rsidP="00A064E9" w14:paraId="18038A2F" w14:textId="77777777">
      <w:pPr>
        <w:suppressAutoHyphens/>
        <w:spacing w:after="0" w:line="240" w:lineRule="auto"/>
        <w:rPr>
          <w:rFonts w:ascii="Arial" w:eastAsia="Times New Roman" w:hAnsi="Arial" w:cs="Arial"/>
          <w:szCs w:val="24"/>
          <w:lang w:eastAsia="ar-SA"/>
        </w:rPr>
      </w:pPr>
    </w:p>
    <w:p w:rsidR="00A064E9" w:rsidP="00121361" w14:paraId="53A4BEDE" w14:textId="77777777">
      <w:pPr>
        <w:spacing w:after="0"/>
        <w:rPr>
          <w:rFonts w:ascii="Arial" w:hAnsi="Arial" w:cs="Arial"/>
          <w:bCs/>
          <w:i/>
        </w:rPr>
      </w:pPr>
      <w:r>
        <w:rPr>
          <w:rFonts w:ascii="Arial" w:hAnsi="Arial" w:cs="Arial"/>
          <w:i/>
        </w:rPr>
        <w:t>CELEX</w:t>
      </w:r>
      <w:r w:rsidRPr="003D5CC0">
        <w:rPr>
          <w:rFonts w:ascii="Arial" w:hAnsi="Arial" w:cs="Arial"/>
          <w:i/>
        </w:rPr>
        <w:t xml:space="preserve"> </w:t>
      </w:r>
      <w:r w:rsidRPr="001B3090">
        <w:rPr>
          <w:rFonts w:ascii="Arial" w:hAnsi="Arial" w:cs="Arial"/>
          <w:i/>
        </w:rPr>
        <w:t>32021D1752</w:t>
      </w:r>
    </w:p>
    <w:p w:rsidR="00121361" w:rsidP="00121361" w14:paraId="723B1C64" w14:textId="2B96C4F9">
      <w:pPr>
        <w:spacing w:after="0"/>
        <w:rPr>
          <w:rFonts w:ascii="Arial" w:hAnsi="Arial" w:cs="Arial"/>
          <w:bCs/>
          <w:i/>
        </w:rPr>
      </w:pPr>
      <w:r>
        <w:rPr>
          <w:rFonts w:ascii="Arial" w:hAnsi="Arial" w:cs="Arial"/>
          <w:i/>
        </w:rPr>
        <w:t>CELEX</w:t>
      </w:r>
      <w:r w:rsidRPr="003D5CC0">
        <w:rPr>
          <w:rFonts w:ascii="Arial" w:hAnsi="Arial" w:cs="Arial"/>
          <w:i/>
        </w:rPr>
        <w:t xml:space="preserve"> </w:t>
      </w:r>
      <w:r w:rsidRPr="00121361">
        <w:rPr>
          <w:rFonts w:ascii="Arial" w:hAnsi="Arial" w:cs="Arial"/>
          <w:i/>
        </w:rPr>
        <w:t>32021D2267</w:t>
      </w:r>
    </w:p>
    <w:p w:rsidR="00121361" w:rsidRPr="00121361" w:rsidP="00121361" w14:paraId="4308D873" w14:textId="7D662BA1">
      <w:pPr>
        <w:spacing w:after="0"/>
        <w:rPr>
          <w:rFonts w:ascii="Arial" w:hAnsi="Arial" w:cs="Arial"/>
          <w:bCs/>
          <w:i/>
        </w:rPr>
        <w:sectPr w:rsidSect="00E3146A">
          <w:pgSz w:w="16838" w:h="11906" w:orient="landscape"/>
          <w:pgMar w:top="1417" w:right="1417" w:bottom="1417" w:left="1417" w:header="708" w:footer="708" w:gutter="0"/>
          <w:cols w:space="708"/>
          <w:docGrid w:linePitch="360"/>
        </w:sectPr>
      </w:pPr>
    </w:p>
    <w:p w:rsidR="00EC3186" w:rsidP="000A18C5" w14:paraId="77CA3724" w14:textId="494FA72A">
      <w:pPr>
        <w:pStyle w:val="ListParagraph"/>
        <w:numPr>
          <w:ilvl w:val="0"/>
          <w:numId w:val="15"/>
        </w:numPr>
        <w:spacing w:after="0" w:line="240" w:lineRule="auto"/>
        <w:ind w:left="426" w:hanging="426"/>
        <w:rPr>
          <w:rFonts w:ascii="Arial" w:hAnsi="Arial" w:cs="Arial"/>
        </w:rPr>
      </w:pPr>
      <w:r>
        <w:rPr>
          <w:rFonts w:ascii="Arial" w:hAnsi="Arial" w:cs="Arial"/>
        </w:rPr>
        <w:t>Příloha č. 7 se zrušuje.</w:t>
      </w:r>
    </w:p>
    <w:p w:rsidR="00450DFE" w:rsidP="00450DFE" w14:paraId="0FCCD951" w14:textId="40B9B0D9">
      <w:pPr>
        <w:pStyle w:val="ListParagraph"/>
        <w:spacing w:after="0" w:line="240" w:lineRule="auto"/>
        <w:ind w:left="426"/>
        <w:rPr>
          <w:rFonts w:ascii="Arial" w:hAnsi="Arial" w:cs="Arial"/>
        </w:rPr>
      </w:pPr>
    </w:p>
    <w:p w:rsidR="00450DFE" w:rsidP="00450DFE" w14:paraId="2EC2460E" w14:textId="0E56A6B3">
      <w:pPr>
        <w:pStyle w:val="ListParagraph"/>
        <w:spacing w:after="0" w:line="240" w:lineRule="auto"/>
        <w:ind w:left="426"/>
        <w:rPr>
          <w:rFonts w:ascii="Arial" w:hAnsi="Arial" w:cs="Arial"/>
        </w:rPr>
      </w:pPr>
      <w:r>
        <w:rPr>
          <w:rFonts w:ascii="Arial" w:hAnsi="Arial" w:cs="Arial"/>
        </w:rPr>
        <w:t>Dosavadní přílohy č. 8 a 9 se označují jako přílohy č. 7 a 8.</w:t>
      </w:r>
    </w:p>
    <w:p w:rsidR="004F7A81" w:rsidP="004F7A81" w14:paraId="0B3B26E7" w14:textId="77777777">
      <w:pPr>
        <w:pStyle w:val="ListParagraph"/>
        <w:spacing w:after="0" w:line="240" w:lineRule="auto"/>
        <w:ind w:left="426"/>
        <w:rPr>
          <w:rFonts w:ascii="Arial" w:hAnsi="Arial" w:cs="Arial"/>
        </w:rPr>
      </w:pPr>
    </w:p>
    <w:p w:rsidR="008A6818" w:rsidP="000A18C5" w14:paraId="2602EC64" w14:textId="1EA6573C">
      <w:pPr>
        <w:pStyle w:val="ListParagraph"/>
        <w:numPr>
          <w:ilvl w:val="0"/>
          <w:numId w:val="15"/>
        </w:numPr>
        <w:spacing w:after="0" w:line="240" w:lineRule="auto"/>
        <w:ind w:left="426" w:hanging="426"/>
        <w:rPr>
          <w:rFonts w:ascii="Arial" w:hAnsi="Arial" w:cs="Arial"/>
        </w:rPr>
      </w:pPr>
      <w:r>
        <w:rPr>
          <w:rFonts w:ascii="Arial" w:hAnsi="Arial" w:cs="Arial"/>
        </w:rPr>
        <w:t xml:space="preserve">Za přílohu č. </w:t>
      </w:r>
      <w:r w:rsidR="006E1D5D">
        <w:rPr>
          <w:rFonts w:ascii="Arial" w:hAnsi="Arial" w:cs="Arial"/>
        </w:rPr>
        <w:t>8</w:t>
      </w:r>
      <w:r>
        <w:rPr>
          <w:rFonts w:ascii="Arial" w:hAnsi="Arial" w:cs="Arial"/>
        </w:rPr>
        <w:t xml:space="preserve"> se doplňuje </w:t>
      </w:r>
      <w:r w:rsidR="00274391">
        <w:rPr>
          <w:rFonts w:ascii="Arial" w:hAnsi="Arial" w:cs="Arial"/>
        </w:rPr>
        <w:t xml:space="preserve">nová </w:t>
      </w:r>
      <w:r>
        <w:rPr>
          <w:rFonts w:ascii="Arial" w:hAnsi="Arial" w:cs="Arial"/>
        </w:rPr>
        <w:t xml:space="preserve">příloha č. </w:t>
      </w:r>
      <w:r w:rsidR="006E1D5D">
        <w:rPr>
          <w:rFonts w:ascii="Arial" w:hAnsi="Arial" w:cs="Arial"/>
        </w:rPr>
        <w:t>9</w:t>
      </w:r>
      <w:r>
        <w:rPr>
          <w:rFonts w:ascii="Arial" w:hAnsi="Arial" w:cs="Arial"/>
        </w:rPr>
        <w:t>, která</w:t>
      </w:r>
      <w:r w:rsidR="00274391">
        <w:rPr>
          <w:rFonts w:ascii="Arial" w:hAnsi="Arial" w:cs="Arial"/>
        </w:rPr>
        <w:t xml:space="preserve"> včetně nadpisu</w:t>
      </w:r>
      <w:r>
        <w:rPr>
          <w:rFonts w:ascii="Arial" w:hAnsi="Arial" w:cs="Arial"/>
        </w:rPr>
        <w:t xml:space="preserve"> zní:</w:t>
      </w:r>
    </w:p>
    <w:p w:rsidR="00F97147" w:rsidP="00F97147" w14:paraId="3241E006" w14:textId="54456936">
      <w:pPr>
        <w:spacing w:after="0" w:line="240" w:lineRule="auto"/>
        <w:rPr>
          <w:rFonts w:ascii="Arial" w:hAnsi="Arial" w:cs="Arial"/>
        </w:rPr>
      </w:pPr>
    </w:p>
    <w:p w:rsidR="00F97147" w:rsidRPr="00F97147" w:rsidP="00F97147" w14:paraId="47949AF3" w14:textId="43CB39DE">
      <w:pPr>
        <w:widowControl w:val="0"/>
        <w:autoSpaceDE w:val="0"/>
        <w:autoSpaceDN w:val="0"/>
        <w:adjustRightInd w:val="0"/>
        <w:spacing w:after="0" w:line="240" w:lineRule="auto"/>
        <w:jc w:val="right"/>
        <w:rPr>
          <w:rFonts w:ascii="Arial" w:eastAsia="Calibri" w:hAnsi="Arial" w:cs="Arial"/>
          <w:szCs w:val="24"/>
        </w:rPr>
      </w:pPr>
      <w:r>
        <w:rPr>
          <w:rFonts w:ascii="Arial" w:eastAsia="Calibri" w:hAnsi="Arial" w:cs="Arial"/>
          <w:szCs w:val="24"/>
        </w:rPr>
        <w:t>„</w:t>
      </w:r>
      <w:r w:rsidRPr="00F97147">
        <w:rPr>
          <w:rFonts w:ascii="Arial" w:eastAsia="Calibri" w:hAnsi="Arial" w:cs="Arial"/>
          <w:szCs w:val="24"/>
        </w:rPr>
        <w:t xml:space="preserve">Příloha č. </w:t>
      </w:r>
      <w:r w:rsidR="00274391">
        <w:rPr>
          <w:rFonts w:ascii="Arial" w:eastAsia="Calibri" w:hAnsi="Arial" w:cs="Arial"/>
          <w:szCs w:val="24"/>
        </w:rPr>
        <w:t>9</w:t>
      </w:r>
      <w:r w:rsidRPr="00F97147">
        <w:rPr>
          <w:rFonts w:ascii="Arial" w:eastAsia="Calibri" w:hAnsi="Arial" w:cs="Arial"/>
          <w:szCs w:val="24"/>
        </w:rPr>
        <w:t xml:space="preserve"> k vyhlášce č. 30/2021 Sb.</w:t>
      </w:r>
    </w:p>
    <w:p w:rsidR="00F97147" w:rsidRPr="00F97147" w:rsidP="00F97147" w14:paraId="2B092928" w14:textId="77777777">
      <w:pPr>
        <w:widowControl w:val="0"/>
        <w:autoSpaceDE w:val="0"/>
        <w:autoSpaceDN w:val="0"/>
        <w:adjustRightInd w:val="0"/>
        <w:spacing w:after="0" w:line="240" w:lineRule="auto"/>
        <w:jc w:val="right"/>
        <w:rPr>
          <w:rFonts w:ascii="Arial" w:eastAsia="Calibri" w:hAnsi="Arial" w:cs="Arial"/>
          <w:szCs w:val="24"/>
        </w:rPr>
      </w:pPr>
    </w:p>
    <w:p w:rsidR="00F97147" w:rsidRPr="00F97147" w:rsidP="00F97147" w14:paraId="197CA4F2" w14:textId="77777777">
      <w:pPr>
        <w:spacing w:after="200" w:line="276" w:lineRule="auto"/>
        <w:jc w:val="center"/>
        <w:rPr>
          <w:rFonts w:ascii="Arial" w:eastAsia="Calibri" w:hAnsi="Arial" w:cs="Arial"/>
          <w:b/>
          <w:sz w:val="21"/>
          <w:szCs w:val="21"/>
        </w:rPr>
      </w:pPr>
      <w:r w:rsidRPr="00F97147">
        <w:rPr>
          <w:rFonts w:ascii="Arial" w:eastAsia="Calibri" w:hAnsi="Arial" w:cs="Arial"/>
          <w:b/>
        </w:rPr>
        <w:t>Druhy vybraných vratných zálohovaných jednorázových obalů podle § 9a odst. 1 zákona</w:t>
      </w:r>
    </w:p>
    <w:p w:rsidR="00F97147" w:rsidRPr="00F97147" w:rsidP="00F97147" w14:paraId="5DD0A158" w14:textId="77777777">
      <w:pPr>
        <w:spacing w:after="200" w:line="276" w:lineRule="auto"/>
        <w:rPr>
          <w:rFonts w:ascii="Arial" w:eastAsia="Calibri" w:hAnsi="Arial" w:cs="Arial"/>
          <w:sz w:val="21"/>
          <w:szCs w:val="21"/>
        </w:rPr>
      </w:pPr>
      <w:r w:rsidRPr="00F97147">
        <w:rPr>
          <w:rFonts w:ascii="Arial" w:eastAsia="Calibri" w:hAnsi="Arial" w:cs="Arial"/>
          <w:sz w:val="21"/>
          <w:szCs w:val="21"/>
        </w:rPr>
        <w:t>1. Plastové nápojové lahve o objemu až 3 litry, včetně jejich uzávěrů a víček, s výjimkou</w:t>
      </w:r>
    </w:p>
    <w:p w:rsidR="00F97147" w:rsidRPr="00F97147" w:rsidP="00F97147" w14:paraId="27CA871C" w14:textId="77777777">
      <w:pPr>
        <w:spacing w:after="200" w:line="276" w:lineRule="auto"/>
        <w:jc w:val="both"/>
        <w:rPr>
          <w:rFonts w:ascii="Arial" w:eastAsia="Calibri" w:hAnsi="Arial" w:cs="Arial"/>
          <w:sz w:val="21"/>
          <w:szCs w:val="21"/>
        </w:rPr>
      </w:pPr>
      <w:r w:rsidRPr="00F97147">
        <w:rPr>
          <w:rFonts w:ascii="Arial" w:eastAsia="Calibri" w:hAnsi="Arial" w:cs="Arial"/>
          <w:sz w:val="21"/>
          <w:szCs w:val="21"/>
        </w:rPr>
        <w:t xml:space="preserve">a) skleněných nebo kovových nádob na nápoje, které mají uzávěry a víčka vyrobené z plastu, a </w:t>
      </w:r>
    </w:p>
    <w:p w:rsidR="00F97147" w:rsidRPr="00F97147" w:rsidP="00F97147" w14:paraId="1FAE045B" w14:textId="77777777">
      <w:pPr>
        <w:spacing w:after="200" w:line="276" w:lineRule="auto"/>
        <w:jc w:val="both"/>
        <w:rPr>
          <w:rFonts w:ascii="Arial" w:eastAsia="Calibri" w:hAnsi="Arial" w:cs="Arial"/>
          <w:sz w:val="21"/>
          <w:szCs w:val="21"/>
        </w:rPr>
      </w:pPr>
      <w:r w:rsidRPr="00F97147">
        <w:rPr>
          <w:rFonts w:ascii="Arial" w:eastAsia="Calibri" w:hAnsi="Arial" w:cs="Arial"/>
          <w:sz w:val="21"/>
          <w:szCs w:val="21"/>
        </w:rPr>
        <w:t>b) nápojových lahví určených a používaných na potraviny pro zvláštní lékařské účely podle čl. 2 písm. g) nařízení Evropského parlamentu a Rady (EU) č. 609/2013, které jsou v kapalné formě.</w:t>
      </w:r>
    </w:p>
    <w:p w:rsidR="00F97147" w:rsidRPr="00F97147" w:rsidP="00F97147" w14:paraId="71E9DFF6" w14:textId="172497CE">
      <w:pPr>
        <w:spacing w:after="200" w:line="276" w:lineRule="auto"/>
        <w:jc w:val="both"/>
        <w:rPr>
          <w:rFonts w:ascii="Arial" w:eastAsia="Calibri" w:hAnsi="Arial" w:cs="Arial"/>
          <w:sz w:val="21"/>
          <w:szCs w:val="21"/>
        </w:rPr>
      </w:pPr>
      <w:r w:rsidRPr="00F97147">
        <w:rPr>
          <w:rFonts w:ascii="Arial" w:eastAsia="Calibri" w:hAnsi="Arial" w:cs="Arial"/>
          <w:sz w:val="21"/>
          <w:szCs w:val="21"/>
        </w:rPr>
        <w:t>2. Nápojové plechovky o objemu až tři litry.</w:t>
      </w:r>
      <w:r w:rsidR="00036FAA">
        <w:rPr>
          <w:rFonts w:ascii="Arial" w:eastAsia="Calibri" w:hAnsi="Arial" w:cs="Arial"/>
          <w:sz w:val="21"/>
          <w:szCs w:val="21"/>
        </w:rPr>
        <w:t>“.</w:t>
      </w:r>
    </w:p>
    <w:p w:rsidR="00E20CEA" w:rsidP="00522C1F" w14:paraId="04CEA135" w14:textId="77777777">
      <w:pPr>
        <w:pStyle w:val="lnky"/>
        <w:spacing w:line="276" w:lineRule="auto"/>
        <w:rPr>
          <w:rFonts w:ascii="Arial" w:hAnsi="Arial" w:cs="Arial"/>
          <w:sz w:val="22"/>
          <w:szCs w:val="22"/>
        </w:rPr>
      </w:pPr>
    </w:p>
    <w:p w:rsidR="00522C1F" w:rsidP="00522C1F" w14:paraId="0DEE14E7" w14:textId="608FB990">
      <w:pPr>
        <w:pStyle w:val="lnky"/>
        <w:spacing w:line="276" w:lineRule="auto"/>
        <w:rPr>
          <w:rFonts w:ascii="Arial" w:hAnsi="Arial" w:cs="Arial"/>
          <w:sz w:val="22"/>
          <w:szCs w:val="22"/>
        </w:rPr>
      </w:pPr>
      <w:r>
        <w:rPr>
          <w:rFonts w:ascii="Arial" w:hAnsi="Arial" w:cs="Arial"/>
          <w:sz w:val="22"/>
          <w:szCs w:val="22"/>
        </w:rPr>
        <w:t>Čl. II</w:t>
      </w:r>
    </w:p>
    <w:p w:rsidR="00522C1F" w:rsidRPr="00AD4D9F" w:rsidP="00522C1F" w14:paraId="01A49D1E" w14:textId="77777777">
      <w:pPr>
        <w:pStyle w:val="lnky"/>
        <w:spacing w:line="276" w:lineRule="auto"/>
        <w:rPr>
          <w:rFonts w:ascii="Arial" w:hAnsi="Arial" w:cs="Arial"/>
          <w:b/>
          <w:sz w:val="22"/>
          <w:szCs w:val="22"/>
        </w:rPr>
      </w:pPr>
      <w:r w:rsidRPr="00AD4D9F">
        <w:rPr>
          <w:rFonts w:ascii="Arial" w:hAnsi="Arial" w:cs="Arial"/>
          <w:b/>
          <w:sz w:val="22"/>
          <w:szCs w:val="22"/>
        </w:rPr>
        <w:t>Účinnost</w:t>
      </w:r>
    </w:p>
    <w:p w:rsidR="00522C1F" w:rsidRPr="00AD4D9F" w:rsidP="00522C1F" w14:paraId="232C280B" w14:textId="77777777">
      <w:pPr>
        <w:spacing w:line="276" w:lineRule="auto"/>
        <w:ind w:firstLine="709"/>
        <w:rPr>
          <w:rFonts w:ascii="Arial" w:hAnsi="Arial" w:cs="Arial"/>
          <w:u w:val="single"/>
        </w:rPr>
      </w:pPr>
    </w:p>
    <w:p w:rsidR="00522C1F" w:rsidRPr="00AD4D9F" w:rsidP="00522C1F" w14:paraId="700904E9" w14:textId="71E0973A">
      <w:pPr>
        <w:spacing w:line="276" w:lineRule="auto"/>
        <w:ind w:firstLine="709"/>
        <w:rPr>
          <w:rFonts w:ascii="Arial" w:hAnsi="Arial" w:cs="Arial"/>
        </w:rPr>
      </w:pPr>
      <w:r w:rsidRPr="00AD4D9F">
        <w:rPr>
          <w:rFonts w:ascii="Arial" w:hAnsi="Arial" w:cs="Arial"/>
        </w:rPr>
        <w:t xml:space="preserve">Tato vyhláška nabývá účinnosti </w:t>
      </w:r>
      <w:r w:rsidRPr="00286AAA" w:rsidR="00122E49">
        <w:rPr>
          <w:rFonts w:ascii="Arial" w:hAnsi="Arial" w:cs="Arial"/>
        </w:rPr>
        <w:t xml:space="preserve">patnáctým dnem po </w:t>
      </w:r>
      <w:r w:rsidR="00122E49">
        <w:rPr>
          <w:rFonts w:ascii="Arial" w:hAnsi="Arial" w:cs="Arial"/>
        </w:rPr>
        <w:t xml:space="preserve">dni </w:t>
      </w:r>
      <w:r w:rsidRPr="00286AAA" w:rsidR="00122E49">
        <w:rPr>
          <w:rFonts w:ascii="Arial" w:hAnsi="Arial" w:cs="Arial"/>
        </w:rPr>
        <w:t>její</w:t>
      </w:r>
      <w:r w:rsidR="00122E49">
        <w:rPr>
          <w:rFonts w:ascii="Arial" w:hAnsi="Arial" w:cs="Arial"/>
        </w:rPr>
        <w:t>ho</w:t>
      </w:r>
      <w:r w:rsidRPr="00286AAA" w:rsidR="00122E49">
        <w:rPr>
          <w:rFonts w:ascii="Arial" w:hAnsi="Arial" w:cs="Arial"/>
        </w:rPr>
        <w:t xml:space="preserve"> vyhlášení.</w:t>
      </w:r>
    </w:p>
    <w:p w:rsidR="00522C1F" w:rsidP="00522C1F" w14:paraId="250E5EF6" w14:textId="77777777">
      <w:pPr>
        <w:spacing w:line="276" w:lineRule="auto"/>
        <w:rPr>
          <w:rFonts w:ascii="Arial" w:hAnsi="Arial" w:cs="Arial"/>
        </w:rPr>
      </w:pPr>
    </w:p>
    <w:p w:rsidR="00F92B60" w:rsidRPr="00B72FC3" w:rsidP="00F92B60" w14:paraId="46D39159" w14:textId="77777777">
      <w:pPr>
        <w:pStyle w:val="lnky"/>
        <w:spacing w:line="276" w:lineRule="auto"/>
        <w:rPr>
          <w:rFonts w:ascii="Arial" w:hAnsi="Arial" w:cs="Arial"/>
          <w:sz w:val="22"/>
          <w:szCs w:val="22"/>
        </w:rPr>
      </w:pPr>
      <w:r w:rsidRPr="00AD4D9F">
        <w:rPr>
          <w:rFonts w:ascii="Arial" w:hAnsi="Arial" w:cs="Arial"/>
          <w:sz w:val="22"/>
          <w:szCs w:val="22"/>
        </w:rPr>
        <w:t>Ministr:</w:t>
      </w:r>
    </w:p>
    <w:p w:rsidR="00522C1F" w14:paraId="4573FE42" w14:textId="77777777">
      <w:pPr>
        <w:pStyle w:val="NoSpacing"/>
        <w:rPr>
          <w:rFonts w:ascii="Arial" w:hAnsi="Arial" w:cs="Arial"/>
        </w:rPr>
      </w:pPr>
    </w:p>
    <w:sectPr w:rsidSect="00287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13713025"/>
      <w:docPartObj>
        <w:docPartGallery w:val="Page Numbers (Bottom of Page)"/>
        <w:docPartUnique/>
      </w:docPartObj>
    </w:sdtPr>
    <w:sdtContent>
      <w:p w:rsidR="0075649A" w14:paraId="42F2913A" w14:textId="7B52BC8B">
        <w:pPr>
          <w:pStyle w:val="Footer"/>
          <w:jc w:val="center"/>
        </w:pPr>
        <w:r>
          <w:fldChar w:fldCharType="begin"/>
        </w:r>
        <w:r>
          <w:instrText>PAGE   \* MERGEFORMAT</w:instrText>
        </w:r>
        <w:r>
          <w:fldChar w:fldCharType="separate"/>
        </w:r>
        <w:r>
          <w:t>10</w:t>
        </w:r>
        <w:r>
          <w:fldChar w:fldCharType="end"/>
        </w:r>
      </w:p>
    </w:sdtContent>
  </w:sdt>
  <w:p w:rsidR="0075649A" w14:paraId="1B5E3C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92433091"/>
      <w:docPartObj>
        <w:docPartGallery w:val="Page Numbers (Bottom of Page)"/>
        <w:docPartUnique/>
      </w:docPartObj>
    </w:sdtPr>
    <w:sdtContent>
      <w:p w:rsidR="001478D4" w14:paraId="586E48BD" w14:textId="2B4C76C8">
        <w:pPr>
          <w:pStyle w:val="Footer"/>
          <w:jc w:val="center"/>
        </w:pPr>
        <w:r>
          <w:fldChar w:fldCharType="begin"/>
        </w:r>
        <w:r>
          <w:instrText>PAGE   \* MERGEFORMAT</w:instrText>
        </w:r>
        <w:r>
          <w:fldChar w:fldCharType="separate"/>
        </w:r>
        <w:r>
          <w:t>1</w:t>
        </w:r>
        <w:r>
          <w:fldChar w:fldCharType="end"/>
        </w:r>
      </w:p>
    </w:sdtContent>
  </w:sdt>
  <w:p w:rsidR="001478D4" w:rsidP="001478D4" w14:paraId="2B9583EC" w14:textId="147E9D89">
    <w:pPr>
      <w:pStyle w:val="Footer"/>
      <w:tabs>
        <w:tab w:val="clear" w:pos="4536"/>
        <w:tab w:val="left" w:pos="6795"/>
        <w:tab w:val="clear" w:pos="9072"/>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2B0F" w:rsidRPr="00006730" w:rsidP="00FD49E1" w14:paraId="00FA1574" w14:textId="58D7C570">
    <w:pPr>
      <w:pStyle w:val="Header"/>
      <w:jc w:val="center"/>
      <w:rPr>
        <w:rFonts w:ascii="Arial" w:hAnsi="Arial" w:cs="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49E1" w:rsidRPr="00FD49E1" w:rsidP="00FD49E1" w14:paraId="1E6A8C2D" w14:textId="78F89F6D">
    <w:pPr>
      <w:pStyle w:val="Header"/>
      <w:jc w:val="right"/>
      <w:rPr>
        <w:rFonts w:ascii="Arial" w:hAnsi="Arial" w:cs="Arial"/>
        <w:b/>
      </w:rPr>
    </w:pPr>
    <w:r w:rsidRPr="00FD49E1">
      <w:rPr>
        <w:rFonts w:ascii="Arial" w:hAnsi="Arial" w:cs="Arial"/>
        <w:b/>
      </w:rPr>
      <w:t>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3B1D94"/>
    <w:multiLevelType w:val="hybridMultilevel"/>
    <w:tmpl w:val="DDE05954"/>
    <w:lvl w:ilvl="0">
      <w:start w:val="1"/>
      <w:numFmt w:val="decimal"/>
      <w:lvlText w:val="%1."/>
      <w:lvlJc w:val="left"/>
      <w:pPr>
        <w:ind w:left="-130" w:hanging="360"/>
      </w:pPr>
      <w:rPr>
        <w:rFonts w:hint="default"/>
      </w:rPr>
    </w:lvl>
    <w:lvl w:ilvl="1" w:tentative="1">
      <w:start w:val="1"/>
      <w:numFmt w:val="lowerLetter"/>
      <w:lvlText w:val="%2."/>
      <w:lvlJc w:val="left"/>
      <w:pPr>
        <w:ind w:left="590" w:hanging="360"/>
      </w:pPr>
    </w:lvl>
    <w:lvl w:ilvl="2" w:tentative="1">
      <w:start w:val="1"/>
      <w:numFmt w:val="lowerRoman"/>
      <w:lvlText w:val="%3."/>
      <w:lvlJc w:val="right"/>
      <w:pPr>
        <w:ind w:left="1310" w:hanging="180"/>
      </w:pPr>
    </w:lvl>
    <w:lvl w:ilvl="3" w:tentative="1">
      <w:start w:val="1"/>
      <w:numFmt w:val="decimal"/>
      <w:lvlText w:val="%4."/>
      <w:lvlJc w:val="left"/>
      <w:pPr>
        <w:ind w:left="2030" w:hanging="360"/>
      </w:pPr>
    </w:lvl>
    <w:lvl w:ilvl="4" w:tentative="1">
      <w:start w:val="1"/>
      <w:numFmt w:val="lowerLetter"/>
      <w:lvlText w:val="%5."/>
      <w:lvlJc w:val="left"/>
      <w:pPr>
        <w:ind w:left="2750" w:hanging="360"/>
      </w:pPr>
    </w:lvl>
    <w:lvl w:ilvl="5" w:tentative="1">
      <w:start w:val="1"/>
      <w:numFmt w:val="lowerRoman"/>
      <w:lvlText w:val="%6."/>
      <w:lvlJc w:val="right"/>
      <w:pPr>
        <w:ind w:left="3470" w:hanging="180"/>
      </w:pPr>
    </w:lvl>
    <w:lvl w:ilvl="6" w:tentative="1">
      <w:start w:val="1"/>
      <w:numFmt w:val="decimal"/>
      <w:lvlText w:val="%7."/>
      <w:lvlJc w:val="left"/>
      <w:pPr>
        <w:ind w:left="4190" w:hanging="360"/>
      </w:pPr>
    </w:lvl>
    <w:lvl w:ilvl="7" w:tentative="1">
      <w:start w:val="1"/>
      <w:numFmt w:val="lowerLetter"/>
      <w:lvlText w:val="%8."/>
      <w:lvlJc w:val="left"/>
      <w:pPr>
        <w:ind w:left="4910" w:hanging="360"/>
      </w:pPr>
    </w:lvl>
    <w:lvl w:ilvl="8" w:tentative="1">
      <w:start w:val="1"/>
      <w:numFmt w:val="lowerRoman"/>
      <w:lvlText w:val="%9."/>
      <w:lvlJc w:val="right"/>
      <w:pPr>
        <w:ind w:left="5630" w:hanging="180"/>
      </w:pPr>
    </w:lvl>
  </w:abstractNum>
  <w:abstractNum w:abstractNumId="1">
    <w:nsid w:val="0E672500"/>
    <w:multiLevelType w:val="hybridMultilevel"/>
    <w:tmpl w:val="32043CB4"/>
    <w:lvl w:ilvl="0">
      <w:start w:val="1"/>
      <w:numFmt w:val="bullet"/>
      <w:lvlText w:val="‐"/>
      <w:lvlJc w:val="left"/>
      <w:pPr>
        <w:ind w:left="720" w:hanging="360"/>
      </w:pPr>
      <w:rPr>
        <w:rFonts w:ascii="Calibri" w:hAnsi="Calibri" w:hint="default"/>
        <w:b/>
        <w:i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7C60EB"/>
    <w:multiLevelType w:val="hybridMultilevel"/>
    <w:tmpl w:val="B4B04E96"/>
    <w:lvl w:ilvl="0">
      <w:start w:val="2"/>
      <w:numFmt w:val="bullet"/>
      <w:lvlText w:val="-"/>
      <w:lvlJc w:val="left"/>
      <w:pPr>
        <w:ind w:left="1440" w:hanging="360"/>
      </w:pPr>
      <w:rPr>
        <w:rFonts w:ascii="Arial" w:hAnsi="Arial" w:eastAsiaTheme="minorHAnsi"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1434615"/>
    <w:multiLevelType w:val="hybridMultilevel"/>
    <w:tmpl w:val="B88A34C8"/>
    <w:lvl w:ilvl="0">
      <w:start w:val="1"/>
      <w:numFmt w:val="decimal"/>
      <w:lvlText w:val="%1."/>
      <w:lvlJc w:val="left"/>
      <w:pPr>
        <w:ind w:left="1854" w:hanging="360"/>
      </w:p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4">
    <w:nsid w:val="24D77A2C"/>
    <w:multiLevelType w:val="hybridMultilevel"/>
    <w:tmpl w:val="823CB2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72A425F"/>
    <w:multiLevelType w:val="hybridMultilevel"/>
    <w:tmpl w:val="6AD27848"/>
    <w:lvl w:ilvl="0">
      <w:start w:val="1"/>
      <w:numFmt w:val="lowerLetter"/>
      <w:lvlText w:val="%1)"/>
      <w:lvlJc w:val="left"/>
      <w:pPr>
        <w:ind w:left="780" w:hanging="360"/>
      </w:pPr>
      <w:rPr>
        <w:rFonts w:ascii="Arial" w:hAnsi="Arial" w:cs="Arial" w:hint="default"/>
        <w:b w:val="0"/>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6">
    <w:nsid w:val="28451A7C"/>
    <w:multiLevelType w:val="hybridMultilevel"/>
    <w:tmpl w:val="921E0CB2"/>
    <w:lvl w:ilvl="0">
      <w:start w:val="1"/>
      <w:numFmt w:val="lowerLetter"/>
      <w:lvlText w:val="%1)"/>
      <w:lvlJc w:val="left"/>
      <w:pPr>
        <w:ind w:left="720" w:hanging="360"/>
      </w:pPr>
      <w:rPr>
        <w:rFonts w:ascii="Arial" w:hAnsi="Arial" w:cs="Arial"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716F92"/>
    <w:multiLevelType w:val="hybridMultilevel"/>
    <w:tmpl w:val="0F28E95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3BF5B9B"/>
    <w:multiLevelType w:val="hybridMultilevel"/>
    <w:tmpl w:val="25544D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82C02EA"/>
    <w:multiLevelType w:val="hybridMultilevel"/>
    <w:tmpl w:val="88CC7564"/>
    <w:lvl w:ilvl="0">
      <w:start w:val="1"/>
      <w:numFmt w:val="decimal"/>
      <w:lvlText w:val="%1."/>
      <w:lvlJc w:val="left"/>
      <w:pPr>
        <w:ind w:left="360" w:hanging="360"/>
      </w:pPr>
      <w:rPr>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94C231F"/>
    <w:multiLevelType w:val="hybridMultilevel"/>
    <w:tmpl w:val="548CEB44"/>
    <w:lvl w:ilvl="0">
      <w:start w:val="1"/>
      <w:numFmt w:val="decimal"/>
      <w:lvlText w:val="(%1)"/>
      <w:lvlJc w:val="left"/>
      <w:pPr>
        <w:ind w:left="360" w:hanging="360"/>
      </w:pPr>
      <w:rPr>
        <w:rFonts w:ascii="Arial" w:hAnsi="Arial" w:eastAsiaTheme="minorHAnsi" w:cs="Arial"/>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C3C6964"/>
    <w:multiLevelType w:val="hybridMultilevel"/>
    <w:tmpl w:val="7B26F4F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42B4EE4"/>
    <w:multiLevelType w:val="hybridMultilevel"/>
    <w:tmpl w:val="876CB05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8A75775"/>
    <w:multiLevelType w:val="hybridMultilevel"/>
    <w:tmpl w:val="F716C454"/>
    <w:lvl w:ilvl="0">
      <w:start w:val="1"/>
      <w:numFmt w:val="lowerLetter"/>
      <w:lvlText w:val="%1)"/>
      <w:lvlJc w:val="left"/>
      <w:pPr>
        <w:ind w:left="720" w:hanging="360"/>
      </w:pPr>
      <w:rPr>
        <w:rFonts w:ascii="Arial" w:hAnsi="Arial" w:cs="Arial"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EE07AA5"/>
    <w:multiLevelType w:val="hybridMultilevel"/>
    <w:tmpl w:val="2A405FD8"/>
    <w:lvl w:ilvl="0">
      <w:start w:val="1"/>
      <w:numFmt w:val="decimal"/>
      <w:lvlText w:val="%1."/>
      <w:lvlJc w:val="left"/>
      <w:pPr>
        <w:ind w:left="1854" w:hanging="360"/>
      </w:p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5">
    <w:nsid w:val="625A5B6B"/>
    <w:multiLevelType w:val="hybridMultilevel"/>
    <w:tmpl w:val="4942EA3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16B7165"/>
    <w:multiLevelType w:val="hybridMultilevel"/>
    <w:tmpl w:val="E9FAC7A2"/>
    <w:lvl w:ilvl="0">
      <w:start w:val="1"/>
      <w:numFmt w:val="lowerLetter"/>
      <w:lvlText w:val="%1)"/>
      <w:lvlJc w:val="left"/>
      <w:pPr>
        <w:ind w:left="720" w:hanging="360"/>
      </w:pPr>
      <w:rPr>
        <w:rFonts w:ascii="Arial" w:hAnsi="Arial" w:cs="Arial"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6FB44D9"/>
    <w:multiLevelType w:val="hybridMultilevel"/>
    <w:tmpl w:val="0CC2DA40"/>
    <w:lvl w:ilvl="0">
      <w:start w:val="1"/>
      <w:numFmt w:val="decimal"/>
      <w:lvlText w:val="%1)"/>
      <w:lvlJc w:val="left"/>
      <w:pPr>
        <w:ind w:left="360" w:hanging="360"/>
      </w:pPr>
      <w:rPr>
        <w:rFonts w:ascii="Arial" w:hAnsi="Arial" w:eastAsiaTheme="minorHAnsi" w:cs="Arial"/>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77F258F3"/>
    <w:multiLevelType w:val="hybridMultilevel"/>
    <w:tmpl w:val="86BAF682"/>
    <w:lvl w:ilvl="0">
      <w:start w:val="2"/>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11"/>
  </w:num>
  <w:num w:numId="5">
    <w:abstractNumId w:val="2"/>
  </w:num>
  <w:num w:numId="6">
    <w:abstractNumId w:val="18"/>
  </w:num>
  <w:num w:numId="7">
    <w:abstractNumId w:val="10"/>
  </w:num>
  <w:num w:numId="8">
    <w:abstractNumId w:val="15"/>
  </w:num>
  <w:num w:numId="9">
    <w:abstractNumId w:val="7"/>
  </w:num>
  <w:num w:numId="10">
    <w:abstractNumId w:val="12"/>
  </w:num>
  <w:num w:numId="11">
    <w:abstractNumId w:val="5"/>
  </w:num>
  <w:num w:numId="12">
    <w:abstractNumId w:val="13"/>
  </w:num>
  <w:num w:numId="13">
    <w:abstractNumId w:val="6"/>
  </w:num>
  <w:num w:numId="14">
    <w:abstractNumId w:val="16"/>
  </w:num>
  <w:num w:numId="15">
    <w:abstractNumId w:val="9"/>
  </w:num>
  <w:num w:numId="16">
    <w:abstractNumId w:val="14"/>
  </w:num>
  <w:num w:numId="17">
    <w:abstractNumId w:val="4"/>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9AD"/>
    <w:rsid w:val="00000070"/>
    <w:rsid w:val="0000562B"/>
    <w:rsid w:val="00006730"/>
    <w:rsid w:val="00010FEE"/>
    <w:rsid w:val="00011367"/>
    <w:rsid w:val="00011C1C"/>
    <w:rsid w:val="00014132"/>
    <w:rsid w:val="00020BDE"/>
    <w:rsid w:val="00025C36"/>
    <w:rsid w:val="000273AA"/>
    <w:rsid w:val="000314D6"/>
    <w:rsid w:val="00033B6C"/>
    <w:rsid w:val="00036FAA"/>
    <w:rsid w:val="00042B65"/>
    <w:rsid w:val="00042DCB"/>
    <w:rsid w:val="00043E8D"/>
    <w:rsid w:val="00044885"/>
    <w:rsid w:val="00044E44"/>
    <w:rsid w:val="00046D8E"/>
    <w:rsid w:val="00051668"/>
    <w:rsid w:val="00052FDE"/>
    <w:rsid w:val="0005355A"/>
    <w:rsid w:val="00054780"/>
    <w:rsid w:val="00055116"/>
    <w:rsid w:val="00055C4B"/>
    <w:rsid w:val="00056022"/>
    <w:rsid w:val="00056E75"/>
    <w:rsid w:val="00057B88"/>
    <w:rsid w:val="0006002A"/>
    <w:rsid w:val="00060512"/>
    <w:rsid w:val="00060FDC"/>
    <w:rsid w:val="00062DF9"/>
    <w:rsid w:val="000647E6"/>
    <w:rsid w:val="00065067"/>
    <w:rsid w:val="00067AE5"/>
    <w:rsid w:val="00067F5B"/>
    <w:rsid w:val="00070B73"/>
    <w:rsid w:val="0007112D"/>
    <w:rsid w:val="00074B65"/>
    <w:rsid w:val="00075A66"/>
    <w:rsid w:val="00076C29"/>
    <w:rsid w:val="00076F97"/>
    <w:rsid w:val="00077295"/>
    <w:rsid w:val="00084B53"/>
    <w:rsid w:val="0008612C"/>
    <w:rsid w:val="00091BB3"/>
    <w:rsid w:val="0009292A"/>
    <w:rsid w:val="00092AB5"/>
    <w:rsid w:val="00093357"/>
    <w:rsid w:val="00094316"/>
    <w:rsid w:val="00097C95"/>
    <w:rsid w:val="000A0C69"/>
    <w:rsid w:val="000A18C5"/>
    <w:rsid w:val="000A2142"/>
    <w:rsid w:val="000A4191"/>
    <w:rsid w:val="000A4E63"/>
    <w:rsid w:val="000A556F"/>
    <w:rsid w:val="000A6172"/>
    <w:rsid w:val="000A6BB4"/>
    <w:rsid w:val="000B28C2"/>
    <w:rsid w:val="000B3E16"/>
    <w:rsid w:val="000B774F"/>
    <w:rsid w:val="000C1997"/>
    <w:rsid w:val="000C4057"/>
    <w:rsid w:val="000C47E5"/>
    <w:rsid w:val="000C7201"/>
    <w:rsid w:val="000C769E"/>
    <w:rsid w:val="000D079C"/>
    <w:rsid w:val="000D09A8"/>
    <w:rsid w:val="000E0507"/>
    <w:rsid w:val="000E1312"/>
    <w:rsid w:val="000E23A0"/>
    <w:rsid w:val="000E3822"/>
    <w:rsid w:val="000E3DB6"/>
    <w:rsid w:val="000E5441"/>
    <w:rsid w:val="000E5C74"/>
    <w:rsid w:val="000E63EE"/>
    <w:rsid w:val="000F20BB"/>
    <w:rsid w:val="000F3478"/>
    <w:rsid w:val="000F7647"/>
    <w:rsid w:val="001004D7"/>
    <w:rsid w:val="001006A8"/>
    <w:rsid w:val="001013FF"/>
    <w:rsid w:val="00102F2E"/>
    <w:rsid w:val="0011030F"/>
    <w:rsid w:val="001105F1"/>
    <w:rsid w:val="001107EC"/>
    <w:rsid w:val="00110F00"/>
    <w:rsid w:val="00111061"/>
    <w:rsid w:val="00111295"/>
    <w:rsid w:val="0011163A"/>
    <w:rsid w:val="00113BB1"/>
    <w:rsid w:val="00113BF3"/>
    <w:rsid w:val="00113D8F"/>
    <w:rsid w:val="0011455B"/>
    <w:rsid w:val="00114B0D"/>
    <w:rsid w:val="00117D92"/>
    <w:rsid w:val="00121361"/>
    <w:rsid w:val="00122652"/>
    <w:rsid w:val="00122E49"/>
    <w:rsid w:val="00125147"/>
    <w:rsid w:val="001260ED"/>
    <w:rsid w:val="00126CA6"/>
    <w:rsid w:val="00126E3E"/>
    <w:rsid w:val="001273F7"/>
    <w:rsid w:val="001313EC"/>
    <w:rsid w:val="00131D82"/>
    <w:rsid w:val="0013230B"/>
    <w:rsid w:val="001348A0"/>
    <w:rsid w:val="00134DEA"/>
    <w:rsid w:val="00135D73"/>
    <w:rsid w:val="0013619C"/>
    <w:rsid w:val="00136D4E"/>
    <w:rsid w:val="0013730F"/>
    <w:rsid w:val="00140BD0"/>
    <w:rsid w:val="00140D12"/>
    <w:rsid w:val="001452CF"/>
    <w:rsid w:val="001471A5"/>
    <w:rsid w:val="001478D4"/>
    <w:rsid w:val="00151C0A"/>
    <w:rsid w:val="00153363"/>
    <w:rsid w:val="001545FB"/>
    <w:rsid w:val="00155C66"/>
    <w:rsid w:val="00155DCC"/>
    <w:rsid w:val="0015766C"/>
    <w:rsid w:val="00157DE7"/>
    <w:rsid w:val="001606BA"/>
    <w:rsid w:val="00165A4C"/>
    <w:rsid w:val="00166544"/>
    <w:rsid w:val="001667C5"/>
    <w:rsid w:val="0016761E"/>
    <w:rsid w:val="001704D2"/>
    <w:rsid w:val="00171464"/>
    <w:rsid w:val="00172A0F"/>
    <w:rsid w:val="001751D6"/>
    <w:rsid w:val="00175885"/>
    <w:rsid w:val="00176C48"/>
    <w:rsid w:val="00177A4A"/>
    <w:rsid w:val="00180E39"/>
    <w:rsid w:val="00181E4E"/>
    <w:rsid w:val="00183C2B"/>
    <w:rsid w:val="00183EFA"/>
    <w:rsid w:val="00184363"/>
    <w:rsid w:val="001846ED"/>
    <w:rsid w:val="00187BD0"/>
    <w:rsid w:val="00187F3C"/>
    <w:rsid w:val="00191C43"/>
    <w:rsid w:val="00192460"/>
    <w:rsid w:val="00192A4E"/>
    <w:rsid w:val="00193681"/>
    <w:rsid w:val="00195109"/>
    <w:rsid w:val="00196E4D"/>
    <w:rsid w:val="0019792C"/>
    <w:rsid w:val="001A1B6E"/>
    <w:rsid w:val="001A317E"/>
    <w:rsid w:val="001A381F"/>
    <w:rsid w:val="001A51FB"/>
    <w:rsid w:val="001A6E47"/>
    <w:rsid w:val="001A7672"/>
    <w:rsid w:val="001B04B2"/>
    <w:rsid w:val="001B06DD"/>
    <w:rsid w:val="001B0DAB"/>
    <w:rsid w:val="001B1147"/>
    <w:rsid w:val="001B234B"/>
    <w:rsid w:val="001B3090"/>
    <w:rsid w:val="001B337B"/>
    <w:rsid w:val="001B47A8"/>
    <w:rsid w:val="001B5799"/>
    <w:rsid w:val="001B646A"/>
    <w:rsid w:val="001C19E2"/>
    <w:rsid w:val="001C2057"/>
    <w:rsid w:val="001C5812"/>
    <w:rsid w:val="001D120F"/>
    <w:rsid w:val="001D184B"/>
    <w:rsid w:val="001D1F32"/>
    <w:rsid w:val="001D5F70"/>
    <w:rsid w:val="001D5FF1"/>
    <w:rsid w:val="001D63DD"/>
    <w:rsid w:val="001D6B6A"/>
    <w:rsid w:val="001E0637"/>
    <w:rsid w:val="001E1318"/>
    <w:rsid w:val="001E13E5"/>
    <w:rsid w:val="001E2018"/>
    <w:rsid w:val="001E29C6"/>
    <w:rsid w:val="001E325A"/>
    <w:rsid w:val="001E3AAA"/>
    <w:rsid w:val="001E46B4"/>
    <w:rsid w:val="001E547F"/>
    <w:rsid w:val="001E74A0"/>
    <w:rsid w:val="001E797B"/>
    <w:rsid w:val="001F075F"/>
    <w:rsid w:val="001F4D04"/>
    <w:rsid w:val="00201F37"/>
    <w:rsid w:val="00203FCB"/>
    <w:rsid w:val="00214839"/>
    <w:rsid w:val="00215EDA"/>
    <w:rsid w:val="002168ED"/>
    <w:rsid w:val="00217184"/>
    <w:rsid w:val="00217653"/>
    <w:rsid w:val="00217673"/>
    <w:rsid w:val="002216D2"/>
    <w:rsid w:val="002222B9"/>
    <w:rsid w:val="002226A2"/>
    <w:rsid w:val="002226FA"/>
    <w:rsid w:val="00223687"/>
    <w:rsid w:val="00224C3A"/>
    <w:rsid w:val="00225FDC"/>
    <w:rsid w:val="00226013"/>
    <w:rsid w:val="00230FB2"/>
    <w:rsid w:val="0023139E"/>
    <w:rsid w:val="002331C2"/>
    <w:rsid w:val="002336BD"/>
    <w:rsid w:val="0023672C"/>
    <w:rsid w:val="00236DB6"/>
    <w:rsid w:val="002379BA"/>
    <w:rsid w:val="00237E67"/>
    <w:rsid w:val="00240DBE"/>
    <w:rsid w:val="002415A3"/>
    <w:rsid w:val="00243428"/>
    <w:rsid w:val="002443F9"/>
    <w:rsid w:val="00246895"/>
    <w:rsid w:val="00246EFC"/>
    <w:rsid w:val="00247689"/>
    <w:rsid w:val="002515E8"/>
    <w:rsid w:val="0025176D"/>
    <w:rsid w:val="002537A4"/>
    <w:rsid w:val="00255762"/>
    <w:rsid w:val="00260022"/>
    <w:rsid w:val="002610ED"/>
    <w:rsid w:val="002644B4"/>
    <w:rsid w:val="00264B55"/>
    <w:rsid w:val="00265FDA"/>
    <w:rsid w:val="00266214"/>
    <w:rsid w:val="00270070"/>
    <w:rsid w:val="00273E6F"/>
    <w:rsid w:val="00274391"/>
    <w:rsid w:val="00275D21"/>
    <w:rsid w:val="00276886"/>
    <w:rsid w:val="00281911"/>
    <w:rsid w:val="00281CA3"/>
    <w:rsid w:val="00283495"/>
    <w:rsid w:val="002836DD"/>
    <w:rsid w:val="00283962"/>
    <w:rsid w:val="002847B2"/>
    <w:rsid w:val="00285E3D"/>
    <w:rsid w:val="00286AAA"/>
    <w:rsid w:val="00287CD3"/>
    <w:rsid w:val="00290795"/>
    <w:rsid w:val="00290FB9"/>
    <w:rsid w:val="002919C1"/>
    <w:rsid w:val="00293352"/>
    <w:rsid w:val="00294B88"/>
    <w:rsid w:val="00294DA1"/>
    <w:rsid w:val="002A0B68"/>
    <w:rsid w:val="002A48BB"/>
    <w:rsid w:val="002A5283"/>
    <w:rsid w:val="002A65D5"/>
    <w:rsid w:val="002B0D0C"/>
    <w:rsid w:val="002B130E"/>
    <w:rsid w:val="002B1D0E"/>
    <w:rsid w:val="002B237C"/>
    <w:rsid w:val="002B38D5"/>
    <w:rsid w:val="002B4901"/>
    <w:rsid w:val="002B4D75"/>
    <w:rsid w:val="002B4EE5"/>
    <w:rsid w:val="002B57FB"/>
    <w:rsid w:val="002B60BB"/>
    <w:rsid w:val="002B6882"/>
    <w:rsid w:val="002B6BF9"/>
    <w:rsid w:val="002C0047"/>
    <w:rsid w:val="002C142E"/>
    <w:rsid w:val="002C3715"/>
    <w:rsid w:val="002C543E"/>
    <w:rsid w:val="002C5A4F"/>
    <w:rsid w:val="002D026E"/>
    <w:rsid w:val="002D1FC5"/>
    <w:rsid w:val="002D2E20"/>
    <w:rsid w:val="002D2EA3"/>
    <w:rsid w:val="002E053A"/>
    <w:rsid w:val="002E150E"/>
    <w:rsid w:val="002E3808"/>
    <w:rsid w:val="002E46B4"/>
    <w:rsid w:val="002E4BE4"/>
    <w:rsid w:val="002E51AD"/>
    <w:rsid w:val="002E5BD5"/>
    <w:rsid w:val="002F1239"/>
    <w:rsid w:val="002F2488"/>
    <w:rsid w:val="002F2E63"/>
    <w:rsid w:val="002F367E"/>
    <w:rsid w:val="002F53CD"/>
    <w:rsid w:val="00301B89"/>
    <w:rsid w:val="00302043"/>
    <w:rsid w:val="00302141"/>
    <w:rsid w:val="00302EDA"/>
    <w:rsid w:val="003031D7"/>
    <w:rsid w:val="003065ED"/>
    <w:rsid w:val="003114C7"/>
    <w:rsid w:val="003129A7"/>
    <w:rsid w:val="00312A52"/>
    <w:rsid w:val="003153A4"/>
    <w:rsid w:val="00316011"/>
    <w:rsid w:val="00321451"/>
    <w:rsid w:val="00321C48"/>
    <w:rsid w:val="003241CB"/>
    <w:rsid w:val="00324E68"/>
    <w:rsid w:val="00331B0B"/>
    <w:rsid w:val="00332738"/>
    <w:rsid w:val="00332F37"/>
    <w:rsid w:val="00332FC8"/>
    <w:rsid w:val="003336E5"/>
    <w:rsid w:val="00335AE6"/>
    <w:rsid w:val="00335E9F"/>
    <w:rsid w:val="0033662E"/>
    <w:rsid w:val="00336904"/>
    <w:rsid w:val="00341B47"/>
    <w:rsid w:val="00342595"/>
    <w:rsid w:val="0034277B"/>
    <w:rsid w:val="00350420"/>
    <w:rsid w:val="00350B97"/>
    <w:rsid w:val="00350EE7"/>
    <w:rsid w:val="0035153B"/>
    <w:rsid w:val="00353880"/>
    <w:rsid w:val="003567B7"/>
    <w:rsid w:val="003574CB"/>
    <w:rsid w:val="003601C7"/>
    <w:rsid w:val="003630CA"/>
    <w:rsid w:val="003638BE"/>
    <w:rsid w:val="00364F8C"/>
    <w:rsid w:val="0036555C"/>
    <w:rsid w:val="00365EDF"/>
    <w:rsid w:val="003722AD"/>
    <w:rsid w:val="003732A4"/>
    <w:rsid w:val="003737BE"/>
    <w:rsid w:val="00373A09"/>
    <w:rsid w:val="003745FA"/>
    <w:rsid w:val="00374DF8"/>
    <w:rsid w:val="003777CE"/>
    <w:rsid w:val="00380B90"/>
    <w:rsid w:val="00382CC0"/>
    <w:rsid w:val="003833A2"/>
    <w:rsid w:val="00386E9A"/>
    <w:rsid w:val="00391871"/>
    <w:rsid w:val="00392D6E"/>
    <w:rsid w:val="0039313F"/>
    <w:rsid w:val="00393ACC"/>
    <w:rsid w:val="00393F53"/>
    <w:rsid w:val="00394841"/>
    <w:rsid w:val="00395292"/>
    <w:rsid w:val="00396C24"/>
    <w:rsid w:val="00397031"/>
    <w:rsid w:val="003971B5"/>
    <w:rsid w:val="003977A6"/>
    <w:rsid w:val="003A140D"/>
    <w:rsid w:val="003A2AC1"/>
    <w:rsid w:val="003A468F"/>
    <w:rsid w:val="003A49A1"/>
    <w:rsid w:val="003A5945"/>
    <w:rsid w:val="003A6471"/>
    <w:rsid w:val="003B1D0F"/>
    <w:rsid w:val="003B2158"/>
    <w:rsid w:val="003B6C13"/>
    <w:rsid w:val="003B7BA8"/>
    <w:rsid w:val="003C1865"/>
    <w:rsid w:val="003C1CB9"/>
    <w:rsid w:val="003C2CCB"/>
    <w:rsid w:val="003C4A65"/>
    <w:rsid w:val="003C58A6"/>
    <w:rsid w:val="003C5F7F"/>
    <w:rsid w:val="003C65EE"/>
    <w:rsid w:val="003C6812"/>
    <w:rsid w:val="003C6AA5"/>
    <w:rsid w:val="003D0620"/>
    <w:rsid w:val="003D3CBA"/>
    <w:rsid w:val="003D3CE8"/>
    <w:rsid w:val="003D47DD"/>
    <w:rsid w:val="003D5CC0"/>
    <w:rsid w:val="003E0337"/>
    <w:rsid w:val="003E1433"/>
    <w:rsid w:val="003E2955"/>
    <w:rsid w:val="003E537C"/>
    <w:rsid w:val="003E64B7"/>
    <w:rsid w:val="003F0DDC"/>
    <w:rsid w:val="003F1C96"/>
    <w:rsid w:val="003F2FD4"/>
    <w:rsid w:val="004022C8"/>
    <w:rsid w:val="00403108"/>
    <w:rsid w:val="00404758"/>
    <w:rsid w:val="00404B2A"/>
    <w:rsid w:val="004108A8"/>
    <w:rsid w:val="0041277D"/>
    <w:rsid w:val="00412B52"/>
    <w:rsid w:val="004153EF"/>
    <w:rsid w:val="0041587D"/>
    <w:rsid w:val="0041676D"/>
    <w:rsid w:val="00417A6B"/>
    <w:rsid w:val="0042013A"/>
    <w:rsid w:val="0042033D"/>
    <w:rsid w:val="00420A33"/>
    <w:rsid w:val="00421768"/>
    <w:rsid w:val="00421AE5"/>
    <w:rsid w:val="00425848"/>
    <w:rsid w:val="0042601D"/>
    <w:rsid w:val="004275B1"/>
    <w:rsid w:val="00430D1C"/>
    <w:rsid w:val="00430F88"/>
    <w:rsid w:val="0043245F"/>
    <w:rsid w:val="0043440F"/>
    <w:rsid w:val="00434597"/>
    <w:rsid w:val="004351AA"/>
    <w:rsid w:val="004362E7"/>
    <w:rsid w:val="004426FA"/>
    <w:rsid w:val="00443D23"/>
    <w:rsid w:val="00443DA9"/>
    <w:rsid w:val="004447A2"/>
    <w:rsid w:val="0044581C"/>
    <w:rsid w:val="004468A2"/>
    <w:rsid w:val="00450DFE"/>
    <w:rsid w:val="00452CE1"/>
    <w:rsid w:val="004534DE"/>
    <w:rsid w:val="004537F2"/>
    <w:rsid w:val="00454A51"/>
    <w:rsid w:val="004562E9"/>
    <w:rsid w:val="004574C6"/>
    <w:rsid w:val="00457FAE"/>
    <w:rsid w:val="00460F63"/>
    <w:rsid w:val="00461008"/>
    <w:rsid w:val="00464CCB"/>
    <w:rsid w:val="00465635"/>
    <w:rsid w:val="00467A5A"/>
    <w:rsid w:val="00475F6B"/>
    <w:rsid w:val="00477F9D"/>
    <w:rsid w:val="00483283"/>
    <w:rsid w:val="004848BB"/>
    <w:rsid w:val="004853E5"/>
    <w:rsid w:val="00491026"/>
    <w:rsid w:val="00492F46"/>
    <w:rsid w:val="00493229"/>
    <w:rsid w:val="004936BC"/>
    <w:rsid w:val="00495BA6"/>
    <w:rsid w:val="00497C27"/>
    <w:rsid w:val="004A072E"/>
    <w:rsid w:val="004A0C2E"/>
    <w:rsid w:val="004A0D1B"/>
    <w:rsid w:val="004A1F84"/>
    <w:rsid w:val="004A3325"/>
    <w:rsid w:val="004A66F9"/>
    <w:rsid w:val="004A6A25"/>
    <w:rsid w:val="004B1A57"/>
    <w:rsid w:val="004B2330"/>
    <w:rsid w:val="004B2C7A"/>
    <w:rsid w:val="004B48E1"/>
    <w:rsid w:val="004B590F"/>
    <w:rsid w:val="004B6842"/>
    <w:rsid w:val="004C0023"/>
    <w:rsid w:val="004C178F"/>
    <w:rsid w:val="004C2FC0"/>
    <w:rsid w:val="004C71C4"/>
    <w:rsid w:val="004C7F7C"/>
    <w:rsid w:val="004D1BEB"/>
    <w:rsid w:val="004D21D2"/>
    <w:rsid w:val="004D25BC"/>
    <w:rsid w:val="004D28BC"/>
    <w:rsid w:val="004D375A"/>
    <w:rsid w:val="004E06CB"/>
    <w:rsid w:val="004E3CE1"/>
    <w:rsid w:val="004E6FA4"/>
    <w:rsid w:val="004F0C19"/>
    <w:rsid w:val="004F2114"/>
    <w:rsid w:val="004F242E"/>
    <w:rsid w:val="004F2535"/>
    <w:rsid w:val="004F6826"/>
    <w:rsid w:val="004F702F"/>
    <w:rsid w:val="004F786A"/>
    <w:rsid w:val="004F7A81"/>
    <w:rsid w:val="00502FB2"/>
    <w:rsid w:val="00503099"/>
    <w:rsid w:val="00503547"/>
    <w:rsid w:val="00504028"/>
    <w:rsid w:val="0050566B"/>
    <w:rsid w:val="00505E6D"/>
    <w:rsid w:val="00506F06"/>
    <w:rsid w:val="00510665"/>
    <w:rsid w:val="005112C2"/>
    <w:rsid w:val="0051175E"/>
    <w:rsid w:val="00511B7D"/>
    <w:rsid w:val="005145D4"/>
    <w:rsid w:val="00514F0A"/>
    <w:rsid w:val="005166AE"/>
    <w:rsid w:val="00517FBD"/>
    <w:rsid w:val="0052028E"/>
    <w:rsid w:val="005205BC"/>
    <w:rsid w:val="00520D53"/>
    <w:rsid w:val="00522C1F"/>
    <w:rsid w:val="005244BA"/>
    <w:rsid w:val="0052716C"/>
    <w:rsid w:val="0053284F"/>
    <w:rsid w:val="00532A53"/>
    <w:rsid w:val="005359D3"/>
    <w:rsid w:val="005411A7"/>
    <w:rsid w:val="0054664D"/>
    <w:rsid w:val="00551CBF"/>
    <w:rsid w:val="00555860"/>
    <w:rsid w:val="00556517"/>
    <w:rsid w:val="00561153"/>
    <w:rsid w:val="005624F9"/>
    <w:rsid w:val="0056384E"/>
    <w:rsid w:val="00564BB6"/>
    <w:rsid w:val="005651AB"/>
    <w:rsid w:val="00565EB8"/>
    <w:rsid w:val="00567321"/>
    <w:rsid w:val="0056797F"/>
    <w:rsid w:val="005701A0"/>
    <w:rsid w:val="00570590"/>
    <w:rsid w:val="005709FE"/>
    <w:rsid w:val="00570BFD"/>
    <w:rsid w:val="0057124E"/>
    <w:rsid w:val="00571511"/>
    <w:rsid w:val="00576F29"/>
    <w:rsid w:val="005770F0"/>
    <w:rsid w:val="005772FB"/>
    <w:rsid w:val="005802D1"/>
    <w:rsid w:val="00580AC6"/>
    <w:rsid w:val="00582EA3"/>
    <w:rsid w:val="0058315F"/>
    <w:rsid w:val="00583892"/>
    <w:rsid w:val="00583E00"/>
    <w:rsid w:val="005849CA"/>
    <w:rsid w:val="00584D9B"/>
    <w:rsid w:val="00585DF3"/>
    <w:rsid w:val="005862F8"/>
    <w:rsid w:val="00586558"/>
    <w:rsid w:val="00587942"/>
    <w:rsid w:val="00591013"/>
    <w:rsid w:val="00591089"/>
    <w:rsid w:val="005A1A9F"/>
    <w:rsid w:val="005A1E18"/>
    <w:rsid w:val="005A323B"/>
    <w:rsid w:val="005A3A7B"/>
    <w:rsid w:val="005A58A1"/>
    <w:rsid w:val="005A6DAB"/>
    <w:rsid w:val="005B2096"/>
    <w:rsid w:val="005B3428"/>
    <w:rsid w:val="005B3654"/>
    <w:rsid w:val="005B3E8A"/>
    <w:rsid w:val="005B3F9A"/>
    <w:rsid w:val="005B3FA8"/>
    <w:rsid w:val="005B5187"/>
    <w:rsid w:val="005B7A5B"/>
    <w:rsid w:val="005C04CB"/>
    <w:rsid w:val="005C2A24"/>
    <w:rsid w:val="005C2A67"/>
    <w:rsid w:val="005D0E63"/>
    <w:rsid w:val="005D2759"/>
    <w:rsid w:val="005D323F"/>
    <w:rsid w:val="005D4C6B"/>
    <w:rsid w:val="005D514A"/>
    <w:rsid w:val="005D52A1"/>
    <w:rsid w:val="005D546B"/>
    <w:rsid w:val="005D5D6F"/>
    <w:rsid w:val="005D6AF6"/>
    <w:rsid w:val="005D7768"/>
    <w:rsid w:val="005D7EB1"/>
    <w:rsid w:val="005E1D94"/>
    <w:rsid w:val="005E31F1"/>
    <w:rsid w:val="005E55E6"/>
    <w:rsid w:val="005E7910"/>
    <w:rsid w:val="005F0C7C"/>
    <w:rsid w:val="005F1002"/>
    <w:rsid w:val="005F17FB"/>
    <w:rsid w:val="005F63D1"/>
    <w:rsid w:val="006023A4"/>
    <w:rsid w:val="006040F5"/>
    <w:rsid w:val="00604550"/>
    <w:rsid w:val="0060542F"/>
    <w:rsid w:val="006058DE"/>
    <w:rsid w:val="00611BF4"/>
    <w:rsid w:val="00612AEE"/>
    <w:rsid w:val="00614064"/>
    <w:rsid w:val="00617D6A"/>
    <w:rsid w:val="00624C48"/>
    <w:rsid w:val="00625CA3"/>
    <w:rsid w:val="0062693F"/>
    <w:rsid w:val="006271EE"/>
    <w:rsid w:val="00630B9A"/>
    <w:rsid w:val="006313AD"/>
    <w:rsid w:val="00632497"/>
    <w:rsid w:val="006333D5"/>
    <w:rsid w:val="00634A2E"/>
    <w:rsid w:val="00636304"/>
    <w:rsid w:val="006400B0"/>
    <w:rsid w:val="0064572A"/>
    <w:rsid w:val="006500F9"/>
    <w:rsid w:val="0065159D"/>
    <w:rsid w:val="00654EA3"/>
    <w:rsid w:val="006562C2"/>
    <w:rsid w:val="00657FB3"/>
    <w:rsid w:val="006606F1"/>
    <w:rsid w:val="006623F8"/>
    <w:rsid w:val="0066359C"/>
    <w:rsid w:val="006641BF"/>
    <w:rsid w:val="00664E2F"/>
    <w:rsid w:val="00665DE1"/>
    <w:rsid w:val="00666BD1"/>
    <w:rsid w:val="006674F6"/>
    <w:rsid w:val="00671637"/>
    <w:rsid w:val="006729BF"/>
    <w:rsid w:val="00674BA3"/>
    <w:rsid w:val="006750E9"/>
    <w:rsid w:val="00675BA0"/>
    <w:rsid w:val="00676EA3"/>
    <w:rsid w:val="00677D19"/>
    <w:rsid w:val="00682E06"/>
    <w:rsid w:val="006833A4"/>
    <w:rsid w:val="006844E8"/>
    <w:rsid w:val="00684CFA"/>
    <w:rsid w:val="006862A5"/>
    <w:rsid w:val="00686DDE"/>
    <w:rsid w:val="00687B32"/>
    <w:rsid w:val="006901C5"/>
    <w:rsid w:val="00691214"/>
    <w:rsid w:val="006918E0"/>
    <w:rsid w:val="00692520"/>
    <w:rsid w:val="00696057"/>
    <w:rsid w:val="006A0CF2"/>
    <w:rsid w:val="006A1C45"/>
    <w:rsid w:val="006A247D"/>
    <w:rsid w:val="006A36C5"/>
    <w:rsid w:val="006A61AA"/>
    <w:rsid w:val="006A72A2"/>
    <w:rsid w:val="006A7F01"/>
    <w:rsid w:val="006B2745"/>
    <w:rsid w:val="006C0AFE"/>
    <w:rsid w:val="006C2011"/>
    <w:rsid w:val="006C2A7D"/>
    <w:rsid w:val="006C7085"/>
    <w:rsid w:val="006D1258"/>
    <w:rsid w:val="006D21FD"/>
    <w:rsid w:val="006D3896"/>
    <w:rsid w:val="006D3CB7"/>
    <w:rsid w:val="006D3EE7"/>
    <w:rsid w:val="006D4D0E"/>
    <w:rsid w:val="006D5A55"/>
    <w:rsid w:val="006D6902"/>
    <w:rsid w:val="006D7C60"/>
    <w:rsid w:val="006E1D5D"/>
    <w:rsid w:val="006E3400"/>
    <w:rsid w:val="006E3EC4"/>
    <w:rsid w:val="006E60B6"/>
    <w:rsid w:val="006E6498"/>
    <w:rsid w:val="006F049A"/>
    <w:rsid w:val="006F3093"/>
    <w:rsid w:val="006F3AE0"/>
    <w:rsid w:val="006F422E"/>
    <w:rsid w:val="006F472B"/>
    <w:rsid w:val="006F5B40"/>
    <w:rsid w:val="006F6256"/>
    <w:rsid w:val="00700408"/>
    <w:rsid w:val="0070060B"/>
    <w:rsid w:val="007023DB"/>
    <w:rsid w:val="00702D88"/>
    <w:rsid w:val="00703886"/>
    <w:rsid w:val="00703B52"/>
    <w:rsid w:val="00704AA5"/>
    <w:rsid w:val="00705DFE"/>
    <w:rsid w:val="007065BD"/>
    <w:rsid w:val="0070794D"/>
    <w:rsid w:val="007113D8"/>
    <w:rsid w:val="00711D3D"/>
    <w:rsid w:val="00714BAE"/>
    <w:rsid w:val="007154E1"/>
    <w:rsid w:val="00716524"/>
    <w:rsid w:val="00721AF9"/>
    <w:rsid w:val="00721BE8"/>
    <w:rsid w:val="00722231"/>
    <w:rsid w:val="00723C10"/>
    <w:rsid w:val="0072470E"/>
    <w:rsid w:val="00725E62"/>
    <w:rsid w:val="00731064"/>
    <w:rsid w:val="00733395"/>
    <w:rsid w:val="00733CB1"/>
    <w:rsid w:val="00735FCA"/>
    <w:rsid w:val="007364D1"/>
    <w:rsid w:val="00736BE2"/>
    <w:rsid w:val="007370CC"/>
    <w:rsid w:val="00737CEB"/>
    <w:rsid w:val="00740D8C"/>
    <w:rsid w:val="00743A1D"/>
    <w:rsid w:val="007444AD"/>
    <w:rsid w:val="00744C61"/>
    <w:rsid w:val="007455DA"/>
    <w:rsid w:val="00750053"/>
    <w:rsid w:val="00750CC6"/>
    <w:rsid w:val="0075185B"/>
    <w:rsid w:val="007519B5"/>
    <w:rsid w:val="00751CF2"/>
    <w:rsid w:val="00754712"/>
    <w:rsid w:val="0075649A"/>
    <w:rsid w:val="007571F8"/>
    <w:rsid w:val="0075749F"/>
    <w:rsid w:val="0076099E"/>
    <w:rsid w:val="0077214A"/>
    <w:rsid w:val="00780E5D"/>
    <w:rsid w:val="00780EF2"/>
    <w:rsid w:val="007816ED"/>
    <w:rsid w:val="007830A5"/>
    <w:rsid w:val="0078370D"/>
    <w:rsid w:val="00783E86"/>
    <w:rsid w:val="00785A17"/>
    <w:rsid w:val="00786CC9"/>
    <w:rsid w:val="007903D9"/>
    <w:rsid w:val="007929F5"/>
    <w:rsid w:val="00795F20"/>
    <w:rsid w:val="007962DE"/>
    <w:rsid w:val="0079729F"/>
    <w:rsid w:val="007A0EA8"/>
    <w:rsid w:val="007A1A50"/>
    <w:rsid w:val="007A2B23"/>
    <w:rsid w:val="007B0EF3"/>
    <w:rsid w:val="007B2B06"/>
    <w:rsid w:val="007B4325"/>
    <w:rsid w:val="007B79F1"/>
    <w:rsid w:val="007C0702"/>
    <w:rsid w:val="007C2FFC"/>
    <w:rsid w:val="007C3B06"/>
    <w:rsid w:val="007C4BBF"/>
    <w:rsid w:val="007C641B"/>
    <w:rsid w:val="007C67C2"/>
    <w:rsid w:val="007C7A6B"/>
    <w:rsid w:val="007D1CDC"/>
    <w:rsid w:val="007D530D"/>
    <w:rsid w:val="007D7F2C"/>
    <w:rsid w:val="007E0A22"/>
    <w:rsid w:val="007E3594"/>
    <w:rsid w:val="007E5BD9"/>
    <w:rsid w:val="007F556F"/>
    <w:rsid w:val="007F58D9"/>
    <w:rsid w:val="007F5EB5"/>
    <w:rsid w:val="0080461F"/>
    <w:rsid w:val="008059A2"/>
    <w:rsid w:val="0080789D"/>
    <w:rsid w:val="00807D4A"/>
    <w:rsid w:val="008108D2"/>
    <w:rsid w:val="00811DFE"/>
    <w:rsid w:val="00812790"/>
    <w:rsid w:val="0081314D"/>
    <w:rsid w:val="008209DF"/>
    <w:rsid w:val="0082213F"/>
    <w:rsid w:val="0082409B"/>
    <w:rsid w:val="0082457E"/>
    <w:rsid w:val="0082633B"/>
    <w:rsid w:val="00826A03"/>
    <w:rsid w:val="00827347"/>
    <w:rsid w:val="0083080F"/>
    <w:rsid w:val="008312AC"/>
    <w:rsid w:val="008313D1"/>
    <w:rsid w:val="0083284C"/>
    <w:rsid w:val="008339AD"/>
    <w:rsid w:val="00834ED4"/>
    <w:rsid w:val="0083503F"/>
    <w:rsid w:val="00835D4B"/>
    <w:rsid w:val="00837112"/>
    <w:rsid w:val="00840C88"/>
    <w:rsid w:val="0084132D"/>
    <w:rsid w:val="00841BD9"/>
    <w:rsid w:val="0084204A"/>
    <w:rsid w:val="00843562"/>
    <w:rsid w:val="0084639D"/>
    <w:rsid w:val="00846431"/>
    <w:rsid w:val="00846D35"/>
    <w:rsid w:val="0085339B"/>
    <w:rsid w:val="00855EB7"/>
    <w:rsid w:val="0086008D"/>
    <w:rsid w:val="00860F1F"/>
    <w:rsid w:val="00860FB8"/>
    <w:rsid w:val="0086130D"/>
    <w:rsid w:val="008618C8"/>
    <w:rsid w:val="008637BA"/>
    <w:rsid w:val="00866726"/>
    <w:rsid w:val="008704C4"/>
    <w:rsid w:val="00874F9A"/>
    <w:rsid w:val="00875253"/>
    <w:rsid w:val="00875800"/>
    <w:rsid w:val="0087644E"/>
    <w:rsid w:val="00876B1C"/>
    <w:rsid w:val="00883BB8"/>
    <w:rsid w:val="008851FE"/>
    <w:rsid w:val="0088571B"/>
    <w:rsid w:val="00885C5E"/>
    <w:rsid w:val="0088706E"/>
    <w:rsid w:val="00890E6A"/>
    <w:rsid w:val="008934AA"/>
    <w:rsid w:val="008946FE"/>
    <w:rsid w:val="00896519"/>
    <w:rsid w:val="00897825"/>
    <w:rsid w:val="008A018C"/>
    <w:rsid w:val="008A1F80"/>
    <w:rsid w:val="008A3782"/>
    <w:rsid w:val="008A4E2E"/>
    <w:rsid w:val="008A516C"/>
    <w:rsid w:val="008A5C45"/>
    <w:rsid w:val="008A6818"/>
    <w:rsid w:val="008A6CFC"/>
    <w:rsid w:val="008A71F9"/>
    <w:rsid w:val="008B0BE8"/>
    <w:rsid w:val="008B0FB9"/>
    <w:rsid w:val="008B1402"/>
    <w:rsid w:val="008B5F02"/>
    <w:rsid w:val="008C036D"/>
    <w:rsid w:val="008C0B13"/>
    <w:rsid w:val="008C0EB5"/>
    <w:rsid w:val="008C46F0"/>
    <w:rsid w:val="008C6426"/>
    <w:rsid w:val="008D0869"/>
    <w:rsid w:val="008D1A4A"/>
    <w:rsid w:val="008D2003"/>
    <w:rsid w:val="008D386B"/>
    <w:rsid w:val="008D655C"/>
    <w:rsid w:val="008D7EB7"/>
    <w:rsid w:val="008E1BFF"/>
    <w:rsid w:val="008E3B3E"/>
    <w:rsid w:val="008E40ED"/>
    <w:rsid w:val="008E4960"/>
    <w:rsid w:val="008E57DB"/>
    <w:rsid w:val="008F399A"/>
    <w:rsid w:val="008F3B03"/>
    <w:rsid w:val="008F588C"/>
    <w:rsid w:val="008F7898"/>
    <w:rsid w:val="009008C4"/>
    <w:rsid w:val="009030C4"/>
    <w:rsid w:val="00904FA7"/>
    <w:rsid w:val="00905052"/>
    <w:rsid w:val="0091212B"/>
    <w:rsid w:val="00914762"/>
    <w:rsid w:val="00916466"/>
    <w:rsid w:val="00916722"/>
    <w:rsid w:val="00923013"/>
    <w:rsid w:val="009234CD"/>
    <w:rsid w:val="009236BE"/>
    <w:rsid w:val="0092398A"/>
    <w:rsid w:val="00923A7F"/>
    <w:rsid w:val="00926374"/>
    <w:rsid w:val="00926A85"/>
    <w:rsid w:val="00930CB7"/>
    <w:rsid w:val="00930D33"/>
    <w:rsid w:val="00931BE1"/>
    <w:rsid w:val="009329D7"/>
    <w:rsid w:val="0093578A"/>
    <w:rsid w:val="00936114"/>
    <w:rsid w:val="009366DA"/>
    <w:rsid w:val="009366DD"/>
    <w:rsid w:val="00941F6D"/>
    <w:rsid w:val="009429F2"/>
    <w:rsid w:val="00942B47"/>
    <w:rsid w:val="00943CC8"/>
    <w:rsid w:val="009442AB"/>
    <w:rsid w:val="00946003"/>
    <w:rsid w:val="00947052"/>
    <w:rsid w:val="0095029F"/>
    <w:rsid w:val="009519CE"/>
    <w:rsid w:val="00952C2E"/>
    <w:rsid w:val="00953F59"/>
    <w:rsid w:val="009546E2"/>
    <w:rsid w:val="00957F49"/>
    <w:rsid w:val="00960C47"/>
    <w:rsid w:val="00960EB2"/>
    <w:rsid w:val="00963901"/>
    <w:rsid w:val="009642F7"/>
    <w:rsid w:val="009659E5"/>
    <w:rsid w:val="00965D20"/>
    <w:rsid w:val="009674E3"/>
    <w:rsid w:val="009711E1"/>
    <w:rsid w:val="009738A1"/>
    <w:rsid w:val="009740E9"/>
    <w:rsid w:val="0097488D"/>
    <w:rsid w:val="00975901"/>
    <w:rsid w:val="00976A1E"/>
    <w:rsid w:val="00977192"/>
    <w:rsid w:val="00980244"/>
    <w:rsid w:val="009805EE"/>
    <w:rsid w:val="009834FC"/>
    <w:rsid w:val="009835A7"/>
    <w:rsid w:val="00983700"/>
    <w:rsid w:val="0098519C"/>
    <w:rsid w:val="00985215"/>
    <w:rsid w:val="0098598F"/>
    <w:rsid w:val="0098624E"/>
    <w:rsid w:val="009862D9"/>
    <w:rsid w:val="009930EC"/>
    <w:rsid w:val="009A06A6"/>
    <w:rsid w:val="009A0C9D"/>
    <w:rsid w:val="009A1573"/>
    <w:rsid w:val="009A16DD"/>
    <w:rsid w:val="009A1A00"/>
    <w:rsid w:val="009A3234"/>
    <w:rsid w:val="009A3A64"/>
    <w:rsid w:val="009A59A0"/>
    <w:rsid w:val="009A75BB"/>
    <w:rsid w:val="009B1484"/>
    <w:rsid w:val="009B1C56"/>
    <w:rsid w:val="009B43D6"/>
    <w:rsid w:val="009B483A"/>
    <w:rsid w:val="009C1979"/>
    <w:rsid w:val="009C1AAF"/>
    <w:rsid w:val="009C1E3A"/>
    <w:rsid w:val="009C21AC"/>
    <w:rsid w:val="009C381C"/>
    <w:rsid w:val="009C4F92"/>
    <w:rsid w:val="009C5DF0"/>
    <w:rsid w:val="009C690A"/>
    <w:rsid w:val="009D26E9"/>
    <w:rsid w:val="009D31E7"/>
    <w:rsid w:val="009D42C8"/>
    <w:rsid w:val="009D468D"/>
    <w:rsid w:val="009D6C78"/>
    <w:rsid w:val="009E1506"/>
    <w:rsid w:val="009E1C72"/>
    <w:rsid w:val="009E238E"/>
    <w:rsid w:val="009E26D1"/>
    <w:rsid w:val="009E5EBF"/>
    <w:rsid w:val="009E72DC"/>
    <w:rsid w:val="009E749A"/>
    <w:rsid w:val="009E7E85"/>
    <w:rsid w:val="009F22DB"/>
    <w:rsid w:val="009F64DC"/>
    <w:rsid w:val="00A034C8"/>
    <w:rsid w:val="00A05C5E"/>
    <w:rsid w:val="00A064E9"/>
    <w:rsid w:val="00A0778A"/>
    <w:rsid w:val="00A10DE7"/>
    <w:rsid w:val="00A12107"/>
    <w:rsid w:val="00A15A38"/>
    <w:rsid w:val="00A173CC"/>
    <w:rsid w:val="00A21553"/>
    <w:rsid w:val="00A215A7"/>
    <w:rsid w:val="00A21B80"/>
    <w:rsid w:val="00A22213"/>
    <w:rsid w:val="00A2276B"/>
    <w:rsid w:val="00A22BC5"/>
    <w:rsid w:val="00A2553C"/>
    <w:rsid w:val="00A25B1E"/>
    <w:rsid w:val="00A260B6"/>
    <w:rsid w:val="00A260CC"/>
    <w:rsid w:val="00A26781"/>
    <w:rsid w:val="00A268A9"/>
    <w:rsid w:val="00A26A98"/>
    <w:rsid w:val="00A32BE9"/>
    <w:rsid w:val="00A32DBA"/>
    <w:rsid w:val="00A33A1E"/>
    <w:rsid w:val="00A37860"/>
    <w:rsid w:val="00A41313"/>
    <w:rsid w:val="00A42EEC"/>
    <w:rsid w:val="00A435C8"/>
    <w:rsid w:val="00A43D9A"/>
    <w:rsid w:val="00A45454"/>
    <w:rsid w:val="00A45FF3"/>
    <w:rsid w:val="00A51B52"/>
    <w:rsid w:val="00A54CAD"/>
    <w:rsid w:val="00A56C7B"/>
    <w:rsid w:val="00A572D0"/>
    <w:rsid w:val="00A615D4"/>
    <w:rsid w:val="00A65EDF"/>
    <w:rsid w:val="00A677BA"/>
    <w:rsid w:val="00A70597"/>
    <w:rsid w:val="00A70749"/>
    <w:rsid w:val="00A72172"/>
    <w:rsid w:val="00A737F1"/>
    <w:rsid w:val="00A747D1"/>
    <w:rsid w:val="00A74E15"/>
    <w:rsid w:val="00A76F86"/>
    <w:rsid w:val="00A77339"/>
    <w:rsid w:val="00A80E3A"/>
    <w:rsid w:val="00A81067"/>
    <w:rsid w:val="00A81450"/>
    <w:rsid w:val="00A818D3"/>
    <w:rsid w:val="00A84DE4"/>
    <w:rsid w:val="00A869C5"/>
    <w:rsid w:val="00A86DCC"/>
    <w:rsid w:val="00A90D00"/>
    <w:rsid w:val="00A9312D"/>
    <w:rsid w:val="00A95AAC"/>
    <w:rsid w:val="00AA0278"/>
    <w:rsid w:val="00AA0315"/>
    <w:rsid w:val="00AA5F8E"/>
    <w:rsid w:val="00AB16C5"/>
    <w:rsid w:val="00AB1A32"/>
    <w:rsid w:val="00AB4377"/>
    <w:rsid w:val="00AB4BD8"/>
    <w:rsid w:val="00AB6CF1"/>
    <w:rsid w:val="00AB719E"/>
    <w:rsid w:val="00AC0717"/>
    <w:rsid w:val="00AC1429"/>
    <w:rsid w:val="00AC17FE"/>
    <w:rsid w:val="00AC1CE5"/>
    <w:rsid w:val="00AC39BB"/>
    <w:rsid w:val="00AC43B9"/>
    <w:rsid w:val="00AC4AD9"/>
    <w:rsid w:val="00AC5DBC"/>
    <w:rsid w:val="00AC7154"/>
    <w:rsid w:val="00AC7BFA"/>
    <w:rsid w:val="00AD042C"/>
    <w:rsid w:val="00AD15FD"/>
    <w:rsid w:val="00AD313F"/>
    <w:rsid w:val="00AD49E6"/>
    <w:rsid w:val="00AD4D9F"/>
    <w:rsid w:val="00AD5501"/>
    <w:rsid w:val="00AD6118"/>
    <w:rsid w:val="00AD6408"/>
    <w:rsid w:val="00AD689B"/>
    <w:rsid w:val="00AD7B56"/>
    <w:rsid w:val="00AE1CF6"/>
    <w:rsid w:val="00AE1D1A"/>
    <w:rsid w:val="00AE202D"/>
    <w:rsid w:val="00AE2A1E"/>
    <w:rsid w:val="00AE3424"/>
    <w:rsid w:val="00AE4707"/>
    <w:rsid w:val="00AE6D0C"/>
    <w:rsid w:val="00AF0B76"/>
    <w:rsid w:val="00AF49FE"/>
    <w:rsid w:val="00AF5CAF"/>
    <w:rsid w:val="00AF67E0"/>
    <w:rsid w:val="00B00427"/>
    <w:rsid w:val="00B00F3B"/>
    <w:rsid w:val="00B01273"/>
    <w:rsid w:val="00B01C76"/>
    <w:rsid w:val="00B0314D"/>
    <w:rsid w:val="00B03FEA"/>
    <w:rsid w:val="00B064A4"/>
    <w:rsid w:val="00B1136C"/>
    <w:rsid w:val="00B1211A"/>
    <w:rsid w:val="00B125D3"/>
    <w:rsid w:val="00B12B47"/>
    <w:rsid w:val="00B2029B"/>
    <w:rsid w:val="00B21453"/>
    <w:rsid w:val="00B21F71"/>
    <w:rsid w:val="00B231E6"/>
    <w:rsid w:val="00B304BE"/>
    <w:rsid w:val="00B3088F"/>
    <w:rsid w:val="00B32EF5"/>
    <w:rsid w:val="00B334A8"/>
    <w:rsid w:val="00B338D3"/>
    <w:rsid w:val="00B351A2"/>
    <w:rsid w:val="00B35239"/>
    <w:rsid w:val="00B366C5"/>
    <w:rsid w:val="00B4191F"/>
    <w:rsid w:val="00B42613"/>
    <w:rsid w:val="00B513C7"/>
    <w:rsid w:val="00B51AC5"/>
    <w:rsid w:val="00B552D5"/>
    <w:rsid w:val="00B55C53"/>
    <w:rsid w:val="00B56E21"/>
    <w:rsid w:val="00B617CD"/>
    <w:rsid w:val="00B62604"/>
    <w:rsid w:val="00B65BC4"/>
    <w:rsid w:val="00B65C79"/>
    <w:rsid w:val="00B66707"/>
    <w:rsid w:val="00B669C7"/>
    <w:rsid w:val="00B70650"/>
    <w:rsid w:val="00B70D02"/>
    <w:rsid w:val="00B71251"/>
    <w:rsid w:val="00B713A4"/>
    <w:rsid w:val="00B71B16"/>
    <w:rsid w:val="00B72FC3"/>
    <w:rsid w:val="00B731BB"/>
    <w:rsid w:val="00B73CD1"/>
    <w:rsid w:val="00B75DAD"/>
    <w:rsid w:val="00B76854"/>
    <w:rsid w:val="00B81248"/>
    <w:rsid w:val="00B8130D"/>
    <w:rsid w:val="00B8216B"/>
    <w:rsid w:val="00B82250"/>
    <w:rsid w:val="00B84B9C"/>
    <w:rsid w:val="00B8606E"/>
    <w:rsid w:val="00B86A09"/>
    <w:rsid w:val="00B87BD9"/>
    <w:rsid w:val="00B94D3F"/>
    <w:rsid w:val="00B96DE1"/>
    <w:rsid w:val="00BA0CDB"/>
    <w:rsid w:val="00BA3BD6"/>
    <w:rsid w:val="00BA3EE3"/>
    <w:rsid w:val="00BA5582"/>
    <w:rsid w:val="00BB2379"/>
    <w:rsid w:val="00BB2701"/>
    <w:rsid w:val="00BB2800"/>
    <w:rsid w:val="00BB5B4C"/>
    <w:rsid w:val="00BB7464"/>
    <w:rsid w:val="00BC16EB"/>
    <w:rsid w:val="00BC4E03"/>
    <w:rsid w:val="00BC60E2"/>
    <w:rsid w:val="00BC7D09"/>
    <w:rsid w:val="00BD0D12"/>
    <w:rsid w:val="00BD376F"/>
    <w:rsid w:val="00BD4E9B"/>
    <w:rsid w:val="00BD6BD7"/>
    <w:rsid w:val="00BD6DBF"/>
    <w:rsid w:val="00BE4752"/>
    <w:rsid w:val="00BE5609"/>
    <w:rsid w:val="00BE6E16"/>
    <w:rsid w:val="00BF165F"/>
    <w:rsid w:val="00BF3BE7"/>
    <w:rsid w:val="00BF6280"/>
    <w:rsid w:val="00BF76E2"/>
    <w:rsid w:val="00BF7DF3"/>
    <w:rsid w:val="00C04087"/>
    <w:rsid w:val="00C06CBA"/>
    <w:rsid w:val="00C06DF6"/>
    <w:rsid w:val="00C10246"/>
    <w:rsid w:val="00C1392B"/>
    <w:rsid w:val="00C14EA9"/>
    <w:rsid w:val="00C20B58"/>
    <w:rsid w:val="00C216FB"/>
    <w:rsid w:val="00C22ECF"/>
    <w:rsid w:val="00C2377E"/>
    <w:rsid w:val="00C23B61"/>
    <w:rsid w:val="00C26E33"/>
    <w:rsid w:val="00C37C4B"/>
    <w:rsid w:val="00C41AA5"/>
    <w:rsid w:val="00C4204B"/>
    <w:rsid w:val="00C42BB3"/>
    <w:rsid w:val="00C42F82"/>
    <w:rsid w:val="00C43C2D"/>
    <w:rsid w:val="00C44F90"/>
    <w:rsid w:val="00C46783"/>
    <w:rsid w:val="00C46C4F"/>
    <w:rsid w:val="00C5020F"/>
    <w:rsid w:val="00C53383"/>
    <w:rsid w:val="00C55C46"/>
    <w:rsid w:val="00C57B7B"/>
    <w:rsid w:val="00C612B1"/>
    <w:rsid w:val="00C62C52"/>
    <w:rsid w:val="00C62D5A"/>
    <w:rsid w:val="00C62DDC"/>
    <w:rsid w:val="00C63952"/>
    <w:rsid w:val="00C63F11"/>
    <w:rsid w:val="00C648BE"/>
    <w:rsid w:val="00C659E9"/>
    <w:rsid w:val="00C66068"/>
    <w:rsid w:val="00C714F7"/>
    <w:rsid w:val="00C71A2C"/>
    <w:rsid w:val="00C72A80"/>
    <w:rsid w:val="00C730DF"/>
    <w:rsid w:val="00C74791"/>
    <w:rsid w:val="00C74C15"/>
    <w:rsid w:val="00C752D3"/>
    <w:rsid w:val="00C76476"/>
    <w:rsid w:val="00C76DFE"/>
    <w:rsid w:val="00C77BB7"/>
    <w:rsid w:val="00C81132"/>
    <w:rsid w:val="00C81A08"/>
    <w:rsid w:val="00C8267B"/>
    <w:rsid w:val="00C83F9C"/>
    <w:rsid w:val="00C847BE"/>
    <w:rsid w:val="00C87457"/>
    <w:rsid w:val="00C87BE2"/>
    <w:rsid w:val="00C87E17"/>
    <w:rsid w:val="00C90B44"/>
    <w:rsid w:val="00C94158"/>
    <w:rsid w:val="00C95C38"/>
    <w:rsid w:val="00C97791"/>
    <w:rsid w:val="00CA0139"/>
    <w:rsid w:val="00CA043F"/>
    <w:rsid w:val="00CA0ECF"/>
    <w:rsid w:val="00CA1C54"/>
    <w:rsid w:val="00CA596F"/>
    <w:rsid w:val="00CA60DF"/>
    <w:rsid w:val="00CA6894"/>
    <w:rsid w:val="00CB0B9E"/>
    <w:rsid w:val="00CB2305"/>
    <w:rsid w:val="00CB60D2"/>
    <w:rsid w:val="00CB6CEF"/>
    <w:rsid w:val="00CB7AC5"/>
    <w:rsid w:val="00CC239E"/>
    <w:rsid w:val="00CC24D5"/>
    <w:rsid w:val="00CC3574"/>
    <w:rsid w:val="00CC3702"/>
    <w:rsid w:val="00CC3A32"/>
    <w:rsid w:val="00CD1963"/>
    <w:rsid w:val="00CD3C60"/>
    <w:rsid w:val="00CD41F8"/>
    <w:rsid w:val="00CD49F0"/>
    <w:rsid w:val="00CD52FB"/>
    <w:rsid w:val="00CD58EC"/>
    <w:rsid w:val="00CD64B6"/>
    <w:rsid w:val="00CE0708"/>
    <w:rsid w:val="00CE0FD2"/>
    <w:rsid w:val="00CE27AF"/>
    <w:rsid w:val="00CE2B8B"/>
    <w:rsid w:val="00CE4633"/>
    <w:rsid w:val="00CE5D00"/>
    <w:rsid w:val="00CE619F"/>
    <w:rsid w:val="00CE66D4"/>
    <w:rsid w:val="00CF062F"/>
    <w:rsid w:val="00CF2870"/>
    <w:rsid w:val="00CF28BA"/>
    <w:rsid w:val="00CF3F8B"/>
    <w:rsid w:val="00CF42D5"/>
    <w:rsid w:val="00CF5A16"/>
    <w:rsid w:val="00D015D4"/>
    <w:rsid w:val="00D03A6A"/>
    <w:rsid w:val="00D03B11"/>
    <w:rsid w:val="00D03B5C"/>
    <w:rsid w:val="00D115DB"/>
    <w:rsid w:val="00D148C0"/>
    <w:rsid w:val="00D14B69"/>
    <w:rsid w:val="00D14C2D"/>
    <w:rsid w:val="00D14CAB"/>
    <w:rsid w:val="00D14F31"/>
    <w:rsid w:val="00D15DFE"/>
    <w:rsid w:val="00D16789"/>
    <w:rsid w:val="00D17569"/>
    <w:rsid w:val="00D17675"/>
    <w:rsid w:val="00D243FF"/>
    <w:rsid w:val="00D24961"/>
    <w:rsid w:val="00D24A7F"/>
    <w:rsid w:val="00D272D0"/>
    <w:rsid w:val="00D27AAA"/>
    <w:rsid w:val="00D313C8"/>
    <w:rsid w:val="00D31925"/>
    <w:rsid w:val="00D33883"/>
    <w:rsid w:val="00D444B1"/>
    <w:rsid w:val="00D477DE"/>
    <w:rsid w:val="00D479A7"/>
    <w:rsid w:val="00D50813"/>
    <w:rsid w:val="00D52051"/>
    <w:rsid w:val="00D5326D"/>
    <w:rsid w:val="00D54A46"/>
    <w:rsid w:val="00D55F02"/>
    <w:rsid w:val="00D5607C"/>
    <w:rsid w:val="00D60E85"/>
    <w:rsid w:val="00D62665"/>
    <w:rsid w:val="00D628CB"/>
    <w:rsid w:val="00D6309D"/>
    <w:rsid w:val="00D644AB"/>
    <w:rsid w:val="00D644FD"/>
    <w:rsid w:val="00D656E0"/>
    <w:rsid w:val="00D65DF7"/>
    <w:rsid w:val="00D73208"/>
    <w:rsid w:val="00D732B7"/>
    <w:rsid w:val="00D76197"/>
    <w:rsid w:val="00D763DB"/>
    <w:rsid w:val="00D77597"/>
    <w:rsid w:val="00D80A70"/>
    <w:rsid w:val="00D8143F"/>
    <w:rsid w:val="00D91645"/>
    <w:rsid w:val="00D934E6"/>
    <w:rsid w:val="00D93BFA"/>
    <w:rsid w:val="00D9428B"/>
    <w:rsid w:val="00D94CB3"/>
    <w:rsid w:val="00D95D19"/>
    <w:rsid w:val="00D968EA"/>
    <w:rsid w:val="00D97F8F"/>
    <w:rsid w:val="00DA0D52"/>
    <w:rsid w:val="00DA2A5A"/>
    <w:rsid w:val="00DA3186"/>
    <w:rsid w:val="00DB3D84"/>
    <w:rsid w:val="00DB5C7F"/>
    <w:rsid w:val="00DC3CF5"/>
    <w:rsid w:val="00DC5A0D"/>
    <w:rsid w:val="00DC66AD"/>
    <w:rsid w:val="00DC6AB8"/>
    <w:rsid w:val="00DD5E91"/>
    <w:rsid w:val="00DE0EB7"/>
    <w:rsid w:val="00DE1AE8"/>
    <w:rsid w:val="00DE2CCE"/>
    <w:rsid w:val="00DE2CFA"/>
    <w:rsid w:val="00DE4C36"/>
    <w:rsid w:val="00DE4D05"/>
    <w:rsid w:val="00DE6612"/>
    <w:rsid w:val="00DF7A8D"/>
    <w:rsid w:val="00DF7FB9"/>
    <w:rsid w:val="00E00A62"/>
    <w:rsid w:val="00E060A8"/>
    <w:rsid w:val="00E1027F"/>
    <w:rsid w:val="00E124B9"/>
    <w:rsid w:val="00E1690D"/>
    <w:rsid w:val="00E17597"/>
    <w:rsid w:val="00E1776B"/>
    <w:rsid w:val="00E20CEA"/>
    <w:rsid w:val="00E2612B"/>
    <w:rsid w:val="00E310C6"/>
    <w:rsid w:val="00E3146A"/>
    <w:rsid w:val="00E31D5B"/>
    <w:rsid w:val="00E33245"/>
    <w:rsid w:val="00E41F4F"/>
    <w:rsid w:val="00E41F8B"/>
    <w:rsid w:val="00E43370"/>
    <w:rsid w:val="00E467FC"/>
    <w:rsid w:val="00E47F5F"/>
    <w:rsid w:val="00E51DF2"/>
    <w:rsid w:val="00E53151"/>
    <w:rsid w:val="00E54070"/>
    <w:rsid w:val="00E55FA8"/>
    <w:rsid w:val="00E61831"/>
    <w:rsid w:val="00E61935"/>
    <w:rsid w:val="00E634CD"/>
    <w:rsid w:val="00E64A42"/>
    <w:rsid w:val="00E65E42"/>
    <w:rsid w:val="00E676A0"/>
    <w:rsid w:val="00E67EA7"/>
    <w:rsid w:val="00E71E08"/>
    <w:rsid w:val="00E73A29"/>
    <w:rsid w:val="00E73D8F"/>
    <w:rsid w:val="00E75F09"/>
    <w:rsid w:val="00E77225"/>
    <w:rsid w:val="00E77F0C"/>
    <w:rsid w:val="00E82488"/>
    <w:rsid w:val="00E8556C"/>
    <w:rsid w:val="00E915B8"/>
    <w:rsid w:val="00E92616"/>
    <w:rsid w:val="00E92B70"/>
    <w:rsid w:val="00E9563C"/>
    <w:rsid w:val="00E96675"/>
    <w:rsid w:val="00E97A5A"/>
    <w:rsid w:val="00EA4524"/>
    <w:rsid w:val="00EA52DF"/>
    <w:rsid w:val="00EA585F"/>
    <w:rsid w:val="00EA6522"/>
    <w:rsid w:val="00EB0862"/>
    <w:rsid w:val="00EB0C87"/>
    <w:rsid w:val="00EB0F16"/>
    <w:rsid w:val="00EB198A"/>
    <w:rsid w:val="00EB1BE9"/>
    <w:rsid w:val="00EB1CBC"/>
    <w:rsid w:val="00EB220E"/>
    <w:rsid w:val="00EB2C1E"/>
    <w:rsid w:val="00EB30A7"/>
    <w:rsid w:val="00EB6248"/>
    <w:rsid w:val="00EB69DC"/>
    <w:rsid w:val="00EB6B32"/>
    <w:rsid w:val="00EC1D4F"/>
    <w:rsid w:val="00EC2EBA"/>
    <w:rsid w:val="00EC3186"/>
    <w:rsid w:val="00EC38A7"/>
    <w:rsid w:val="00EC5204"/>
    <w:rsid w:val="00EC580C"/>
    <w:rsid w:val="00EC6C41"/>
    <w:rsid w:val="00EC6DAA"/>
    <w:rsid w:val="00EC6FDB"/>
    <w:rsid w:val="00ED07C6"/>
    <w:rsid w:val="00ED4BDF"/>
    <w:rsid w:val="00ED7C29"/>
    <w:rsid w:val="00EE004B"/>
    <w:rsid w:val="00EE7499"/>
    <w:rsid w:val="00EF1CF8"/>
    <w:rsid w:val="00EF5B7F"/>
    <w:rsid w:val="00EF64F4"/>
    <w:rsid w:val="00EF67D7"/>
    <w:rsid w:val="00EF7BDA"/>
    <w:rsid w:val="00F016F2"/>
    <w:rsid w:val="00F03D31"/>
    <w:rsid w:val="00F056C9"/>
    <w:rsid w:val="00F065FD"/>
    <w:rsid w:val="00F06A8B"/>
    <w:rsid w:val="00F06AFF"/>
    <w:rsid w:val="00F07284"/>
    <w:rsid w:val="00F10357"/>
    <w:rsid w:val="00F118D1"/>
    <w:rsid w:val="00F148C4"/>
    <w:rsid w:val="00F16E30"/>
    <w:rsid w:val="00F17965"/>
    <w:rsid w:val="00F21F21"/>
    <w:rsid w:val="00F22A4C"/>
    <w:rsid w:val="00F22FBC"/>
    <w:rsid w:val="00F247FD"/>
    <w:rsid w:val="00F25BF8"/>
    <w:rsid w:val="00F27004"/>
    <w:rsid w:val="00F2777B"/>
    <w:rsid w:val="00F3405C"/>
    <w:rsid w:val="00F353B9"/>
    <w:rsid w:val="00F3647C"/>
    <w:rsid w:val="00F36C7E"/>
    <w:rsid w:val="00F377D0"/>
    <w:rsid w:val="00F42969"/>
    <w:rsid w:val="00F45D02"/>
    <w:rsid w:val="00F45FBA"/>
    <w:rsid w:val="00F50604"/>
    <w:rsid w:val="00F513FB"/>
    <w:rsid w:val="00F54CA9"/>
    <w:rsid w:val="00F57129"/>
    <w:rsid w:val="00F60D2F"/>
    <w:rsid w:val="00F62D8D"/>
    <w:rsid w:val="00F63D9E"/>
    <w:rsid w:val="00F64600"/>
    <w:rsid w:val="00F6660B"/>
    <w:rsid w:val="00F66C9A"/>
    <w:rsid w:val="00F66F49"/>
    <w:rsid w:val="00F7005D"/>
    <w:rsid w:val="00F71BC6"/>
    <w:rsid w:val="00F71E5C"/>
    <w:rsid w:val="00F71EC1"/>
    <w:rsid w:val="00F724ED"/>
    <w:rsid w:val="00F72B29"/>
    <w:rsid w:val="00F75F83"/>
    <w:rsid w:val="00F7658B"/>
    <w:rsid w:val="00F766D7"/>
    <w:rsid w:val="00F809DC"/>
    <w:rsid w:val="00F80C30"/>
    <w:rsid w:val="00F81FD4"/>
    <w:rsid w:val="00F8267E"/>
    <w:rsid w:val="00F83B05"/>
    <w:rsid w:val="00F83D7E"/>
    <w:rsid w:val="00F86CA8"/>
    <w:rsid w:val="00F86EF6"/>
    <w:rsid w:val="00F875AD"/>
    <w:rsid w:val="00F9172B"/>
    <w:rsid w:val="00F91A69"/>
    <w:rsid w:val="00F91B33"/>
    <w:rsid w:val="00F91F79"/>
    <w:rsid w:val="00F92B60"/>
    <w:rsid w:val="00F960AB"/>
    <w:rsid w:val="00F96A4E"/>
    <w:rsid w:val="00F96E79"/>
    <w:rsid w:val="00F97147"/>
    <w:rsid w:val="00F972C8"/>
    <w:rsid w:val="00F973F0"/>
    <w:rsid w:val="00FA0235"/>
    <w:rsid w:val="00FA101C"/>
    <w:rsid w:val="00FA19D0"/>
    <w:rsid w:val="00FA2AE4"/>
    <w:rsid w:val="00FA4975"/>
    <w:rsid w:val="00FA5351"/>
    <w:rsid w:val="00FA6479"/>
    <w:rsid w:val="00FA7722"/>
    <w:rsid w:val="00FB071C"/>
    <w:rsid w:val="00FB1B0C"/>
    <w:rsid w:val="00FB286A"/>
    <w:rsid w:val="00FB3672"/>
    <w:rsid w:val="00FB3A1E"/>
    <w:rsid w:val="00FB5B0C"/>
    <w:rsid w:val="00FB60CA"/>
    <w:rsid w:val="00FB6C57"/>
    <w:rsid w:val="00FB7E4C"/>
    <w:rsid w:val="00FC1B8D"/>
    <w:rsid w:val="00FC2B0F"/>
    <w:rsid w:val="00FC376C"/>
    <w:rsid w:val="00FC398D"/>
    <w:rsid w:val="00FC63EC"/>
    <w:rsid w:val="00FC6881"/>
    <w:rsid w:val="00FC6BF5"/>
    <w:rsid w:val="00FC76EA"/>
    <w:rsid w:val="00FC7C9F"/>
    <w:rsid w:val="00FD1FC6"/>
    <w:rsid w:val="00FD2B56"/>
    <w:rsid w:val="00FD3D51"/>
    <w:rsid w:val="00FD49E1"/>
    <w:rsid w:val="00FD6E05"/>
    <w:rsid w:val="00FD7841"/>
    <w:rsid w:val="00FE0584"/>
    <w:rsid w:val="00FE1DF7"/>
    <w:rsid w:val="00FE29CC"/>
    <w:rsid w:val="00FE2E05"/>
    <w:rsid w:val="00FE5ED2"/>
    <w:rsid w:val="00FE66CE"/>
    <w:rsid w:val="00FF0E42"/>
    <w:rsid w:val="00FF0F72"/>
    <w:rsid w:val="00FF353F"/>
    <w:rsid w:val="00FF38E5"/>
    <w:rsid w:val="00FF6B5D"/>
    <w:rsid w:val="00FF753C"/>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4:docId w14:val="294A7062"/>
  <w15:chartTrackingRefBased/>
  <w15:docId w15:val="{C9A0F165-11ED-421C-AA16-8C83B38A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5C46"/>
    <w:rPr>
      <w:sz w:val="16"/>
      <w:szCs w:val="16"/>
    </w:rPr>
  </w:style>
  <w:style w:type="paragraph" w:styleId="CommentText">
    <w:name w:val="annotation text"/>
    <w:basedOn w:val="Normal"/>
    <w:link w:val="TextkomenteChar"/>
    <w:uiPriority w:val="99"/>
    <w:unhideWhenUsed/>
    <w:rsid w:val="00C55C46"/>
    <w:pPr>
      <w:spacing w:line="240" w:lineRule="auto"/>
    </w:pPr>
    <w:rPr>
      <w:sz w:val="20"/>
      <w:szCs w:val="20"/>
    </w:rPr>
  </w:style>
  <w:style w:type="character" w:customStyle="1" w:styleId="TextkomenteChar">
    <w:name w:val="Text komentáře Char"/>
    <w:basedOn w:val="DefaultParagraphFont"/>
    <w:link w:val="CommentText"/>
    <w:uiPriority w:val="99"/>
    <w:rsid w:val="00C55C46"/>
    <w:rPr>
      <w:sz w:val="20"/>
      <w:szCs w:val="20"/>
    </w:rPr>
  </w:style>
  <w:style w:type="paragraph" w:styleId="CommentSubject">
    <w:name w:val="annotation subject"/>
    <w:basedOn w:val="CommentText"/>
    <w:next w:val="CommentText"/>
    <w:link w:val="PedmtkomenteChar"/>
    <w:uiPriority w:val="99"/>
    <w:semiHidden/>
    <w:unhideWhenUsed/>
    <w:rsid w:val="00C55C46"/>
    <w:rPr>
      <w:b/>
      <w:bCs/>
    </w:rPr>
  </w:style>
  <w:style w:type="character" w:customStyle="1" w:styleId="PedmtkomenteChar">
    <w:name w:val="Předmět komentáře Char"/>
    <w:basedOn w:val="TextkomenteChar"/>
    <w:link w:val="CommentSubject"/>
    <w:uiPriority w:val="99"/>
    <w:semiHidden/>
    <w:rsid w:val="00C55C46"/>
    <w:rPr>
      <w:b/>
      <w:bCs/>
      <w:sz w:val="20"/>
      <w:szCs w:val="20"/>
    </w:rPr>
  </w:style>
  <w:style w:type="paragraph" w:styleId="BalloonText">
    <w:name w:val="Balloon Text"/>
    <w:basedOn w:val="Normal"/>
    <w:link w:val="TextbublinyChar"/>
    <w:uiPriority w:val="99"/>
    <w:semiHidden/>
    <w:unhideWhenUsed/>
    <w:rsid w:val="00C55C46"/>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C55C46"/>
    <w:rPr>
      <w:rFonts w:ascii="Segoe UI" w:hAnsi="Segoe UI" w:cs="Segoe UI"/>
      <w:sz w:val="18"/>
      <w:szCs w:val="18"/>
    </w:rPr>
  </w:style>
  <w:style w:type="table" w:styleId="TableGrid">
    <w:name w:val="Table Grid"/>
    <w:basedOn w:val="TableNormal"/>
    <w:uiPriority w:val="39"/>
    <w:rsid w:val="0005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Indicator Text,LISTA,List Paragraph (Czech Tourism),List Paragraph Char Char Char,List Paragraph à moi,List Paragraph1,Listaszerű bekezdés1,Listaszerű bekezdés2,Listaszerű bekezdés3,Nad,Nad1,No Spacing1,Numbered Para 1"/>
    <w:basedOn w:val="Normal"/>
    <w:link w:val="OdstavecseseznamemChar"/>
    <w:uiPriority w:val="1"/>
    <w:qFormat/>
    <w:rsid w:val="00055116"/>
    <w:pPr>
      <w:ind w:left="720"/>
      <w:contextualSpacing/>
    </w:pPr>
  </w:style>
  <w:style w:type="character" w:customStyle="1" w:styleId="OdstavecseseznamemChar">
    <w:name w:val="Odstavec se seznamem Char"/>
    <w:aliases w:val="Dot pt Char,Indicator Text Char,LISTA Char,List Paragraph Char Char Char Char,List Paragraph à moi Char,List Paragraph1 Char,Listaszerű bekezdés1 Char,Listaszerű bekezdés2 Char,Listaszerű bekezdés3 Char,No Spacing1 Char"/>
    <w:basedOn w:val="DefaultParagraphFont"/>
    <w:link w:val="ListParagraph"/>
    <w:uiPriority w:val="1"/>
    <w:qFormat/>
    <w:locked/>
    <w:rsid w:val="002443F9"/>
  </w:style>
  <w:style w:type="paragraph" w:styleId="Header">
    <w:name w:val="header"/>
    <w:basedOn w:val="Normal"/>
    <w:link w:val="ZhlavChar"/>
    <w:uiPriority w:val="99"/>
    <w:unhideWhenUsed/>
    <w:rsid w:val="008637BA"/>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8637BA"/>
  </w:style>
  <w:style w:type="paragraph" w:styleId="Footer">
    <w:name w:val="footer"/>
    <w:basedOn w:val="Normal"/>
    <w:link w:val="ZpatChar"/>
    <w:uiPriority w:val="99"/>
    <w:unhideWhenUsed/>
    <w:rsid w:val="008637BA"/>
    <w:pPr>
      <w:tabs>
        <w:tab w:val="center" w:pos="4536"/>
        <w:tab w:val="right" w:pos="9072"/>
      </w:tabs>
      <w:spacing w:after="0" w:line="240" w:lineRule="auto"/>
    </w:pPr>
  </w:style>
  <w:style w:type="character" w:customStyle="1" w:styleId="ZpatChar">
    <w:name w:val="Zápatí Char"/>
    <w:basedOn w:val="DefaultParagraphFont"/>
    <w:link w:val="Footer"/>
    <w:uiPriority w:val="99"/>
    <w:rsid w:val="008637BA"/>
  </w:style>
  <w:style w:type="paragraph" w:customStyle="1" w:styleId="Default">
    <w:name w:val="Default"/>
    <w:rsid w:val="00B731B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A101C"/>
    <w:pPr>
      <w:spacing w:after="0" w:line="240" w:lineRule="auto"/>
    </w:pPr>
    <w:rPr>
      <w:rFonts w:ascii="Calibri" w:eastAsia="Times New Roman" w:hAnsi="Calibri" w:cs="Times New Roman"/>
      <w:lang w:eastAsia="cs-CZ"/>
    </w:rPr>
  </w:style>
  <w:style w:type="paragraph" w:styleId="FootnoteText">
    <w:name w:val="footnote text"/>
    <w:basedOn w:val="Normal"/>
    <w:link w:val="TextpoznpodarouChar"/>
    <w:uiPriority w:val="99"/>
    <w:semiHidden/>
    <w:unhideWhenUsed/>
    <w:rsid w:val="009B1C56"/>
    <w:pPr>
      <w:spacing w:after="0" w:line="240" w:lineRule="auto"/>
    </w:pPr>
    <w:rPr>
      <w:sz w:val="20"/>
      <w:szCs w:val="20"/>
    </w:rPr>
  </w:style>
  <w:style w:type="character" w:customStyle="1" w:styleId="TextpoznpodarouChar">
    <w:name w:val="Text pozn. pod čarou Char"/>
    <w:basedOn w:val="DefaultParagraphFont"/>
    <w:link w:val="FootnoteText"/>
    <w:uiPriority w:val="99"/>
    <w:semiHidden/>
    <w:rsid w:val="009B1C56"/>
    <w:rPr>
      <w:sz w:val="20"/>
      <w:szCs w:val="20"/>
    </w:rPr>
  </w:style>
  <w:style w:type="character" w:styleId="FootnoteReference">
    <w:name w:val="footnote reference"/>
    <w:basedOn w:val="DefaultParagraphFont"/>
    <w:unhideWhenUsed/>
    <w:rsid w:val="009B1C56"/>
    <w:rPr>
      <w:vertAlign w:val="superscript"/>
    </w:rPr>
  </w:style>
  <w:style w:type="paragraph" w:styleId="Revision">
    <w:name w:val="Revision"/>
    <w:hidden/>
    <w:uiPriority w:val="99"/>
    <w:semiHidden/>
    <w:rsid w:val="00084B53"/>
    <w:pPr>
      <w:spacing w:after="0" w:line="240" w:lineRule="auto"/>
    </w:pPr>
  </w:style>
  <w:style w:type="paragraph" w:customStyle="1" w:styleId="lnky">
    <w:name w:val="Články"/>
    <w:basedOn w:val="Normal"/>
    <w:link w:val="lnkyChar"/>
    <w:qFormat/>
    <w:rsid w:val="00522C1F"/>
    <w:pPr>
      <w:spacing w:after="0" w:line="240" w:lineRule="auto"/>
      <w:jc w:val="center"/>
    </w:pPr>
    <w:rPr>
      <w:rFonts w:ascii="Times New Roman" w:eastAsia="Times New Roman" w:hAnsi="Times New Roman" w:cs="Times New Roman"/>
      <w:sz w:val="24"/>
      <w:szCs w:val="24"/>
      <w:lang w:eastAsia="cs-CZ"/>
    </w:rPr>
  </w:style>
  <w:style w:type="character" w:customStyle="1" w:styleId="lnkyChar">
    <w:name w:val="Články Char"/>
    <w:link w:val="lnky"/>
    <w:rsid w:val="00522C1F"/>
    <w:rPr>
      <w:rFonts w:ascii="Times New Roman" w:eastAsia="Times New Roman" w:hAnsi="Times New Roman" w:cs="Times New Roman"/>
      <w:sz w:val="24"/>
      <w:szCs w:val="24"/>
      <w:lang w:eastAsia="cs-CZ"/>
    </w:rPr>
  </w:style>
  <w:style w:type="table" w:customStyle="1" w:styleId="Mkatabulky1">
    <w:name w:val="Mřížka tabulky1"/>
    <w:basedOn w:val="TableNormal"/>
    <w:next w:val="TableGrid"/>
    <w:uiPriority w:val="59"/>
    <w:rsid w:val="003737BE"/>
    <w:pPr>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14BE-7CB9-4BF6-AE34-F937FB2B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20444</TotalTime>
  <Pages>10</Pages>
  <Words>2531</Words>
  <Characters>14939</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Beneš Josef</dc:creator>
  <cp:lastModifiedBy>Beneš Josef</cp:lastModifiedBy>
  <cp:revision>137</cp:revision>
  <dcterms:created xsi:type="dcterms:W3CDTF">2022-04-21T16:01:00Z</dcterms:created>
  <dcterms:modified xsi:type="dcterms:W3CDTF">2022-11-17T19:54:00Z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MZP/2022/410/1619</vt:lpwstr>
  </property>
  <property fmtid="{D5CDD505-2E9C-101B-9397-08002B2CF9AE}" pid="5" name="CJ_PostaDoruc_PisemnostOdpovedNa_Pisemnost">
    <vt:lpwstr>XXX-XXX-XXX</vt:lpwstr>
  </property>
  <property fmtid="{D5CDD505-2E9C-101B-9397-08002B2CF9AE}" pid="6" name="CJ_Spis_Pisemnost">
    <vt:lpwstr>MZP/2022/410/1499</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16.11.2022</vt:lpwstr>
  </property>
  <property fmtid="{D5CDD505-2E9C-101B-9397-08002B2CF9AE}" pid="12" name="DisplayName_CisloObalky_PostaOdes">
    <vt:lpwstr>ČÍSLO OBÁLKY</vt:lpwstr>
  </property>
  <property fmtid="{D5CDD505-2E9C-101B-9397-08002B2CF9AE}" pid="13" name="DisplayName_CJCol">
    <vt:lpwstr>&lt;TABLE&gt;&lt;TR&gt;&lt;TD&gt;Č.j.:&lt;/TD&gt;&lt;TD&gt;MZP/2022/410/1619&lt;/TD&gt;&lt;/TR&gt;&lt;TR&gt;&lt;TD&gt;&lt;/TD&gt;&lt;TD&gt;&lt;/TD&gt;&lt;/TR&gt;&lt;/TABLE&gt;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legislativní</vt:lpwstr>
  </property>
  <property fmtid="{D5CDD505-2E9C-101B-9397-08002B2CF9AE}" pid="16" name="DisplayName_UserPoriz_Pisemnost">
    <vt:lpwstr>Mgr. Bc. Josef Beneš</vt:lpwstr>
  </property>
  <property fmtid="{D5CDD505-2E9C-101B-9397-08002B2CF9AE}" pid="17" name="DuvodZmeny_SlozkaStupenUtajeniCollection_Slozka_Pisemnost">
    <vt:lpwstr/>
  </property>
  <property fmtid="{D5CDD505-2E9C-101B-9397-08002B2CF9AE}" pid="18" name="EC_Pisemnost">
    <vt:lpwstr>ENV/2022/321022</vt:lpwstr>
  </property>
  <property fmtid="{D5CDD505-2E9C-101B-9397-08002B2CF9AE}" pid="19" name="Key_BarCode_Pisemnost">
    <vt:lpwstr>*B001471649*</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0</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ENV/2022/321022</vt:lpwstr>
  </property>
  <property fmtid="{D5CDD505-2E9C-101B-9397-08002B2CF9AE}" pid="33" name="RC">
    <vt:lpwstr/>
  </property>
  <property fmtid="{D5CDD505-2E9C-101B-9397-08002B2CF9AE}" pid="34" name="SkartacniZnakLhuta_PisemnostZnak">
    <vt:lpwstr>A/10</vt:lpwstr>
  </property>
  <property fmtid="{D5CDD505-2E9C-101B-9397-08002B2CF9AE}" pid="35" name="SmlouvaCislo">
    <vt:lpwstr>ČÍSLO SMLOUVY</vt:lpwstr>
  </property>
  <property fmtid="{D5CDD505-2E9C-101B-9397-08002B2CF9AE}" pid="36" name="SZ_Spis_Pisemnost">
    <vt:lpwstr>ZN/MZP/2022/410/116</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Návrh vyhlášky, kterou se mění vyhláška č. 30/2021 Sb., o provedení některých ustanovení zákona o obalech – MPŘ</vt:lpwstr>
  </property>
  <property fmtid="{D5CDD505-2E9C-101B-9397-08002B2CF9AE}" pid="41" name="Zkratka_SpisovyUzel_PoziceZodpo_Pisemnost">
    <vt:lpwstr>410</vt:lpwstr>
  </property>
</Properties>
</file>